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</w:t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государственного казенного</w:t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учреждения Астраханской области</w:t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«Центр содействия развитию</w:t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земельно-имущественного</w:t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комплекса»</w:t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________________Н.А. Старостина </w:t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 ___________ 202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г.</w:t>
      </w:r>
    </w:p>
    <w:p>
      <w:pPr>
        <w:pStyle w:val="Normal"/>
        <w:ind w:firstLine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ИЗВЕЩЕНИЕ</w:t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проведении</w:t>
      </w:r>
      <w:r>
        <w:rPr>
          <w:color w:themeColor="text1" w:val="000000"/>
          <w:sz w:val="28"/>
          <w:szCs w:val="28"/>
        </w:rPr>
        <w:t xml:space="preserve"> </w:t>
      </w:r>
      <w:r>
        <w:rPr>
          <w:b/>
          <w:color w:themeColor="text1" w:val="000000"/>
          <w:sz w:val="28"/>
          <w:szCs w:val="28"/>
        </w:rPr>
        <w:t>аукциона в электронной форме</w:t>
      </w:r>
      <w:r>
        <w:rPr>
          <w:color w:themeColor="text1"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 право заключения договора аренды земельных участков</w:t>
      </w:r>
    </w:p>
    <w:p>
      <w:pPr>
        <w:pStyle w:val="Normal"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145"/>
        <w:gridCol w:w="6209"/>
      </w:tblGrid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64" w:leader="none"/>
                <w:tab w:val="left" w:pos="306" w:leader="none"/>
              </w:tabs>
              <w:spacing w:lineRule="auto" w:line="252"/>
              <w:ind w:hanging="22" w:left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торгов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Аукцион в электронной форме (электронный аукцион)</w:t>
            </w:r>
          </w:p>
        </w:tc>
      </w:tr>
      <w:tr>
        <w:trPr>
          <w:trHeight w:val="51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Сведения об организаторе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Государственное казенное учреждение Астраханской области «Центр содействия развитию земельно-имущественного комплекса», 414000 г. Астрахань, ул. Ленина, 28, </w:t>
            </w:r>
            <w:r>
              <w:rPr>
                <w:bCs/>
                <w:shd w:fill="FFFFFF" w:val="clear"/>
                <w:lang w:eastAsia="en-US"/>
              </w:rPr>
              <w:t xml:space="preserve">электронная почта: </w:t>
            </w:r>
            <w:hyperlink r:id="rId2"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crzk</w:t>
              </w:r>
              <w:r>
                <w:rPr>
                  <w:rStyle w:val="Hyperlink"/>
                  <w:bCs/>
                  <w:shd w:fill="FFFFFF" w:val="clear"/>
                  <w:lang w:eastAsia="en-US"/>
                </w:rPr>
                <w:t>@</w:t>
              </w:r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astrobl</w:t>
              </w:r>
              <w:r>
                <w:rPr>
                  <w:rStyle w:val="Hyperlink"/>
                  <w:bCs/>
                  <w:shd w:fill="FFFFFF" w:val="clear"/>
                  <w:lang w:eastAsia="en-US"/>
                </w:rPr>
                <w:t>.</w:t>
              </w:r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ru</w:t>
              </w:r>
            </w:hyperlink>
            <w:r>
              <w:rPr>
                <w:bCs/>
                <w:shd w:fill="FFFFFF" w:val="clear"/>
                <w:lang w:eastAsia="en-US"/>
              </w:rPr>
              <w:t xml:space="preserve">, контактное лицо — Катмаков Александр Александрович, тел. (8512) </w:t>
            </w:r>
            <w:r>
              <w:rPr>
                <w:bCs/>
                <w:color w:val="000000"/>
                <w:shd w:fill="FFFFFF" w:val="clear"/>
                <w:lang w:eastAsia="en-US"/>
              </w:rPr>
              <w:t>22-51-90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Сведения об уполномоченном органе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/>
            </w:pPr>
            <w:r>
              <w:rPr>
                <w:bCs/>
                <w:shd w:fill="FFFFFF" w:val="clear"/>
                <w:lang w:eastAsia="en-US"/>
              </w:rPr>
              <w:t xml:space="preserve">Министерство имущественных и градостроительных отношений Астраханской области, 414000 г. Астрахань, ул. Советская,12, электронная почта: </w:t>
            </w:r>
            <w:hyperlink r:id="rId3"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migo</w:t>
              </w:r>
              <w:r>
                <w:rPr>
                  <w:rStyle w:val="Hyperlink"/>
                  <w:bCs/>
                  <w:shd w:fill="FFFFFF" w:val="clear"/>
                  <w:lang w:eastAsia="en-US"/>
                </w:rPr>
                <w:t>@</w:t>
              </w:r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astrobl</w:t>
              </w:r>
              <w:r>
                <w:rPr>
                  <w:rStyle w:val="Hyperlink"/>
                  <w:bCs/>
                  <w:shd w:fill="FFFFFF" w:val="clear"/>
                  <w:lang w:eastAsia="en-US"/>
                </w:rPr>
                <w:t>.</w:t>
              </w:r>
              <w:r>
                <w:rPr>
                  <w:rStyle w:val="Hyperlink"/>
                  <w:bCs/>
                  <w:shd w:fill="FFFFFF" w:val="clear"/>
                  <w:lang w:val="en-US" w:eastAsia="en-US"/>
                </w:rPr>
                <w:t>ru</w:t>
              </w:r>
            </w:hyperlink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официального сайта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Официальный сайт Российской Федерации для размещения информации о проведении торгов: www.torgi.gov.ru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Оператор электронной площадки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fill="FFFFFF" w:val="clear"/>
                <w:lang w:eastAsia="en-US"/>
              </w:rPr>
              <w:t>Универсальная торговая платформа АО «Сбербанк-АСТ»  https://utp.sberbank-ast.ru/ в информационно-телекоммуникационной сети «Интернет» (далее – УТП).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/>
            </w:pPr>
            <w:r>
              <w:rPr>
                <w:bCs/>
                <w:sz w:val="20"/>
                <w:szCs w:val="20"/>
                <w:shd w:fill="FFFFFF" w:val="clear"/>
                <w:lang w:eastAsia="en-US"/>
              </w:rPr>
              <w:t xml:space="preserve">Регламент Универсальной торговой платформы АО «Сбербанк-АСТ» (далее – Регламент УТП) размещен на официальном сайте площадки   </w:t>
            </w:r>
            <w:r>
              <w:rPr>
                <w:sz w:val="20"/>
                <w:szCs w:val="20"/>
                <w:shd w:fill="FFFFFF" w:val="clear"/>
                <w:lang w:eastAsia="en-US"/>
              </w:rPr>
              <w:t>(</w:t>
            </w:r>
            <w:hyperlink r:id="rId4">
              <w:r>
                <w:rPr>
                  <w:rStyle w:val="Hyperlink"/>
                  <w:sz w:val="20"/>
                  <w:szCs w:val="20"/>
                  <w:lang w:eastAsia="en-US"/>
                </w:rPr>
                <w:t>https://utp.sberbank-ast.ru/Main/Notice/988/Reglament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shd w:fill="FFFFFF" w:val="clear"/>
                <w:lang w:eastAsia="en-US"/>
              </w:rPr>
              <w:t>)</w:t>
            </w:r>
            <w:r>
              <w:rPr>
                <w:bCs/>
                <w:sz w:val="20"/>
                <w:szCs w:val="20"/>
                <w:shd w:fill="FFFFFF" w:val="clear"/>
                <w:lang w:eastAsia="en-US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/>
            </w:pPr>
            <w:r>
              <w:rPr>
                <w:bCs/>
                <w:sz w:val="20"/>
                <w:szCs w:val="20"/>
                <w:shd w:fill="FFFFFF" w:val="clear"/>
                <w:lang w:eastAsia="en-US"/>
              </w:rPr>
              <w:t>Регламент торговой секции «Приватизация, аренда и продажа прав» УТП размещен на официальном сайте площадки   (</w:t>
            </w:r>
            <w:hyperlink r:id="rId5">
              <w:r>
                <w:rPr>
                  <w:rStyle w:val="Hyperlink"/>
                  <w:bCs/>
                  <w:sz w:val="20"/>
                  <w:szCs w:val="20"/>
                  <w:shd w:fill="FFFFFF" w:val="clear"/>
                  <w:lang w:eastAsia="en-US"/>
                </w:rPr>
                <w:t>https://utp.sberbank-ast.ru/</w:t>
              </w:r>
            </w:hyperlink>
            <w:r>
              <w:rPr>
                <w:rStyle w:val="Hyperlink"/>
                <w:bCs/>
                <w:sz w:val="20"/>
                <w:szCs w:val="20"/>
                <w:shd w:fill="FFFFFF" w:val="clear"/>
                <w:lang w:eastAsia="en-US"/>
              </w:rPr>
              <w:t>A</w:t>
            </w:r>
            <w:r>
              <w:rPr>
                <w:rStyle w:val="Hyperlink"/>
                <w:bCs/>
                <w:sz w:val="20"/>
                <w:szCs w:val="20"/>
                <w:shd w:fill="FFFFFF" w:val="clear"/>
                <w:lang w:val="en-US" w:eastAsia="en-US"/>
              </w:rPr>
              <w:t>P</w:t>
            </w:r>
            <w:r>
              <w:rPr>
                <w:rStyle w:val="Hyperlink"/>
                <w:bCs/>
                <w:sz w:val="20"/>
                <w:szCs w:val="20"/>
                <w:shd w:fill="FFFFFF" w:val="clear"/>
                <w:lang w:eastAsia="en-US"/>
              </w:rPr>
              <w:t>/</w:t>
            </w:r>
            <w:r>
              <w:rPr>
                <w:rStyle w:val="Hyperlink"/>
                <w:bCs/>
                <w:sz w:val="20"/>
                <w:szCs w:val="20"/>
                <w:shd w:fill="FFFFFF" w:val="clear"/>
                <w:lang w:val="en-US" w:eastAsia="en-US"/>
              </w:rPr>
              <w:t>Notice</w:t>
            </w:r>
            <w:r>
              <w:rPr>
                <w:rStyle w:val="Hyperlink"/>
                <w:bCs/>
                <w:sz w:val="20"/>
                <w:szCs w:val="20"/>
                <w:shd w:fill="FFFFFF" w:val="clear"/>
                <w:lang w:eastAsia="en-US"/>
              </w:rPr>
              <w:t>/1027</w:t>
            </w:r>
            <w:r>
              <w:rPr>
                <w:rStyle w:val="Hyperlink"/>
                <w:bCs/>
                <w:color w:val="000000"/>
                <w:sz w:val="20"/>
                <w:szCs w:val="20"/>
                <w:shd w:fill="FFFFFF" w:val="clear"/>
                <w:lang w:eastAsia="en-US"/>
              </w:rPr>
              <w:t>)</w:t>
            </w:r>
            <w:r>
              <w:rPr>
                <w:bCs/>
                <w:sz w:val="20"/>
                <w:szCs w:val="20"/>
                <w:shd w:fill="FFFFFF" w:val="clear"/>
                <w:lang w:eastAsia="en-US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Оператором электронной площадки не взимается плата за участие в электронном аукционе с победителя или иных лиц, с которыми заключается договор аренды земельного участка.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  <w:lang w:eastAsia="en-US"/>
              </w:rPr>
              <w:t>Место нахождения: 119435, город Москва, Большой Саввинский пер., 12, стр. 9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Телефон: 8(800) 302-29-99; 8(495) 787-29-97, 8(495) 787-29-99</w:t>
            </w:r>
          </w:p>
          <w:p>
            <w:pPr>
              <w:pStyle w:val="Normal"/>
              <w:spacing w:lineRule="auto" w:line="25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fill="FFFFFF" w:val="clear"/>
                <w:lang w:val="en-US" w:eastAsia="en-US"/>
              </w:rPr>
              <w:t>e-mail: info@sberbank-ast.ru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hanging="22" w:left="22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 приема 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Прием заявок осуществляется на электронной площадке «</w:t>
            </w:r>
            <w:r>
              <w:rPr>
                <w:bCs/>
                <w:shd w:fill="FFFFFF" w:val="clear"/>
                <w:lang w:eastAsia="en-US"/>
              </w:rPr>
              <w:t>АО «Сбербанк-АСТ»</w:t>
            </w:r>
            <w:r>
              <w:rPr>
                <w:lang w:eastAsia="en-US"/>
              </w:rPr>
              <w:t xml:space="preserve">, размещенной на сайте: </w:t>
              <w:br/>
            </w:r>
            <w:hyperlink r:id="rId6">
              <w:r>
                <w:rPr>
                  <w:rStyle w:val="Hyperlink"/>
                  <w:bCs/>
                  <w:shd w:fill="FFFFFF" w:val="clear"/>
                  <w:lang w:eastAsia="en-US"/>
                </w:rPr>
                <w:t>https://utp.sberbank-ast.ru</w:t>
              </w:r>
            </w:hyperlink>
            <w:r>
              <w:rPr>
                <w:bCs/>
                <w:shd w:fill="FFFFFF" w:val="clear"/>
                <w:lang w:eastAsia="en-US"/>
              </w:rPr>
              <w:t xml:space="preserve"> </w:t>
            </w:r>
            <w:r>
              <w:rPr>
                <w:lang w:eastAsia="en-US"/>
              </w:rPr>
              <w:t>в сети Интернет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и время начала приема заявок на участие в электронном аукционе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10.01.2024 г.  10-00 ч.</w:t>
            </w:r>
            <w:r>
              <w:rPr>
                <w:lang w:eastAsia="en-US"/>
              </w:rPr>
              <w:t xml:space="preserve"> (время московское +1)</w:t>
            </w:r>
          </w:p>
          <w:p>
            <w:pPr>
              <w:pStyle w:val="Normal"/>
              <w:spacing w:lineRule="auto" w:line="252"/>
              <w:ind w:firstLine="28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и время окончания приема заявок на участие в электронном аукционе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12.02.2024 г.  10-00 ч.</w:t>
            </w:r>
            <w:r>
              <w:rPr>
                <w:lang w:eastAsia="en-US"/>
              </w:rPr>
              <w:t xml:space="preserve"> (время московское +1)</w:t>
            </w:r>
          </w:p>
          <w:p>
            <w:pPr>
              <w:pStyle w:val="Normal"/>
              <w:spacing w:lineRule="auto" w:line="252"/>
              <w:ind w:firstLine="281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47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рассмотрения 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14.02.2024</w:t>
            </w:r>
            <w:r>
              <w:rPr>
                <w:b/>
              </w:rPr>
              <w:t xml:space="preserve"> </w:t>
            </w:r>
            <w:r>
              <w:rPr>
                <w:b/>
                <w:lang w:eastAsia="en-US"/>
              </w:rPr>
              <w:t>г.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Место, дата, время проведения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rStyle w:val="Hyperlink"/>
                <w:bCs/>
                <w:shd w:fill="FFFFFF" w:val="clear"/>
              </w:rPr>
            </w:pPr>
            <w:r>
              <w:rPr>
                <w:lang w:eastAsia="en-US"/>
              </w:rPr>
              <w:t xml:space="preserve">Электронный аукцион состоится </w:t>
            </w:r>
            <w:r>
              <w:rPr>
                <w:b/>
                <w:bCs/>
                <w:lang w:eastAsia="en-US"/>
              </w:rPr>
              <w:t>15</w:t>
            </w:r>
            <w:r>
              <w:rPr>
                <w:b/>
                <w:lang w:eastAsia="en-US"/>
              </w:rPr>
              <w:t>.02.2024 г. в 10-00</w:t>
            </w:r>
            <w:r>
              <w:rPr>
                <w:lang w:eastAsia="en-US"/>
              </w:rPr>
              <w:t xml:space="preserve"> ч. (время московское +1) на электронной площадке:  </w:t>
            </w:r>
            <w:hyperlink r:id="rId7">
              <w:r>
                <w:rPr>
                  <w:rStyle w:val="Hyperlink"/>
                  <w:bCs/>
                  <w:shd w:fill="FFFFFF" w:val="clear"/>
                </w:rPr>
                <w:t>https://utp.sberbank-ast.ru</w:t>
              </w:r>
            </w:hyperlink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Требования к участникам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Заявителем на участие в электронном аукционе (далее – заявитель) может быть только гражданин (п. 10 ст. 39.11 Земельного кодекса РФ)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заявки и порядок приема заявок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Заявка, в электронной форме, согласно приложению № 1 к настоящему извещению, подписанная усиленной квалифицированной электронной подписью, подается оператору электронной площадки в сроки, указанные в извещении.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Одновременно с заявкой на участие в электронном аукционе заявители представляют следующие документы:</w:t>
            </w:r>
          </w:p>
          <w:p>
            <w:pPr>
              <w:pStyle w:val="Normal"/>
              <w:spacing w:lineRule="auto" w:line="252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  <w:lang w:eastAsia="en-US"/>
              </w:rPr>
              <w:t>копии документов, удостоверяющие личность заявителя (все листы);</w:t>
            </w:r>
          </w:p>
          <w:p>
            <w:pPr>
              <w:pStyle w:val="Normal"/>
              <w:spacing w:lineRule="auto" w:line="25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документы, подтверждающие внесение задатка (</w:t>
            </w:r>
            <w:r>
              <w:rPr>
                <w:lang w:eastAsia="en-US"/>
              </w:rPr>
              <w:t xml:space="preserve">при подаче заявителем заявки на участие в электронном аукционе, информация о внесении заявителем задатка формируется оператором электронной площадки </w:t>
            </w:r>
            <w:r>
              <w:rPr>
                <w:bCs/>
                <w:shd w:fill="FFFFFF" w:val="clear"/>
                <w:lang w:eastAsia="en-US"/>
              </w:rPr>
              <w:t xml:space="preserve">АО «Сбербанк-АСТ» </w:t>
            </w:r>
            <w:r>
              <w:rPr>
                <w:lang w:eastAsia="en-US"/>
              </w:rPr>
              <w:t>и направляется организатору электронного аукциона)</w:t>
            </w:r>
            <w:r>
              <w:rPr>
                <w:color w:val="000000"/>
                <w:lang w:eastAsia="en-US"/>
              </w:rPr>
              <w:t>.</w:t>
            </w:r>
          </w:p>
          <w:p>
            <w:pPr>
              <w:pStyle w:val="Normal"/>
              <w:spacing w:lineRule="auto" w:line="25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случае подачи заявки представителем заявителя предъявляется надлежащим образом оформленная доверенность.</w:t>
            </w:r>
          </w:p>
          <w:p>
            <w:pPr>
              <w:pStyle w:val="Normal"/>
              <w:spacing w:lineRule="auto" w:line="252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Заявка и прилагаемые к ней документы направляются единовременно в соответствии с регламентом электронной площадки. Не допускается замена ранее направленных документов без отзыва заявки в соответствии с регламентом электронной площадки.</w:t>
            </w:r>
          </w:p>
          <w:p>
            <w:pPr>
              <w:pStyle w:val="Normal"/>
              <w:spacing w:lineRule="auto" w:line="252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color w:val="000000"/>
                <w:lang w:eastAsia="en-US"/>
              </w:rPr>
              <w:t>Один заявитель вправе подать только одну заявку на участие в электронном аукционе</w:t>
            </w:r>
            <w:r>
              <w:rPr>
                <w:rFonts w:cs="Arial" w:ascii="Arial" w:hAnsi="Arial"/>
                <w:lang w:eastAsia="en-US"/>
              </w:rPr>
              <w:t>.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 вправе отозвать заявку в любое время до окончания срока приема заявок в соответствии с регламентом электронной площадки.</w:t>
            </w:r>
          </w:p>
          <w:p>
            <w:pPr>
              <w:pStyle w:val="Default"/>
              <w:jc w:val="both"/>
              <w:rPr/>
            </w:pPr>
            <w:r>
              <w:rPr>
                <w:sz w:val="20"/>
                <w:szCs w:val="20"/>
                <w:lang w:eastAsia="en-US"/>
              </w:rPr>
              <w:t>Ответственность за достоверность указанной в заявке информации и приложенных к ней документов несет заявитель.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Порядок внесения задатка участниками электронного аукциона и его возврата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Подача заявки и блокирование денежных средств на электронной площадке является заключением соглашения о задатке.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 xml:space="preserve">Прекращение блокирования денежных средств на </w:t>
            </w:r>
            <w:r>
              <w:rPr>
                <w:shd w:fill="auto" w:val="clear"/>
                <w:lang w:eastAsia="en-US"/>
              </w:rPr>
              <w:t>специальном</w:t>
            </w:r>
            <w:r>
              <w:rPr>
                <w:shd w:fill="FFFFFF" w:val="clear"/>
                <w:lang w:eastAsia="en-US"/>
              </w:rPr>
              <w:t xml:space="preserve"> счете заявителя производится оператором электронной площадки в следующем порядке: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 xml:space="preserve">- для заявителя, отозвавшего заявку до окончания срока приема заявок, указанного в извещении,  </w:t>
              <w:br/>
              <w:t>в течение 3 (трех) рабочих дней со дня поступления уведомления об отзыве заявки;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>- для заявителя, не допущенного к участию в электронном аукционе, в течение 3 (трех) рабочих дней со дня оформления протокола рассмотрения заявок на участие в электронном аукционе в соответствии с регламентом электронной площадки;</w:t>
            </w:r>
          </w:p>
          <w:p>
            <w:pPr>
              <w:pStyle w:val="Normal"/>
              <w:spacing w:lineRule="auto" w:line="252"/>
              <w:jc w:val="both"/>
              <w:rPr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>- для участников электронного аукциона, участвовавших в электронном аукционе, но не победивших в нем, в течение 3 (трех) рабочих дней со дня подписания протокола о результатах электронного аукциона в соответствии</w:t>
            </w:r>
            <w:r>
              <w:rPr>
                <w:sz w:val="22"/>
                <w:szCs w:val="22"/>
                <w:shd w:fill="FFFFFF" w:val="clear"/>
                <w:lang w:eastAsia="en-US"/>
              </w:rPr>
              <w:t xml:space="preserve"> </w:t>
            </w:r>
            <w:r>
              <w:rPr>
                <w:shd w:fill="FFFFFF" w:val="clear"/>
                <w:lang w:eastAsia="en-US"/>
              </w:rPr>
              <w:t>с регламентом электронной площадки;</w:t>
            </w:r>
          </w:p>
          <w:p>
            <w:pPr>
              <w:pStyle w:val="Normal"/>
              <w:spacing w:lineRule="auto" w:line="252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>- для участников, допущенных, но не участвовавших в электронном аукционе,  в течение 3 (трех) рабочих дней со дня подписания протокола о результатах электронного аукциона в соответствии</w:t>
            </w:r>
            <w:r>
              <w:rPr>
                <w:sz w:val="22"/>
                <w:szCs w:val="22"/>
                <w:shd w:fill="FFFFFF" w:val="clear"/>
                <w:lang w:eastAsia="en-US"/>
              </w:rPr>
              <w:t xml:space="preserve"> </w:t>
            </w:r>
            <w:r>
              <w:rPr>
                <w:shd w:fill="FFFFFF" w:val="clear"/>
                <w:lang w:eastAsia="en-US"/>
              </w:rPr>
              <w:t>с регламентом электронной площадки;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Задаток, внесенный лицом, признанным победителем электронного аукциона, а также задаток, внесенный иным лицом, с которым заключается договор аренды земельного участка в соответствии с пунктами 13, 14, 20 статьи 39.12 Земельного кодекса РФ, засчитываются в счет арендной платы за земельный участок. Задатки, внесенные указанными в настоящем пункте лицами, не заключившими договор аренды земельного участка вследствие уклонения от заключения указанного договора, не возвращаются.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Реквизиты счета для перечисления задатка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      </w:r>
          </w:p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 xml:space="preserve">Банковские реквизиты: </w:t>
            </w:r>
            <w:r>
              <w:rPr/>
              <w:t>ПОЛУЧАТЕЛЬ:</w:t>
            </w:r>
          </w:p>
          <w:p>
            <w:pPr>
              <w:pStyle w:val="Normal"/>
              <w:widowControl w:val="false"/>
              <w:ind w:firstLine="10"/>
              <w:jc w:val="both"/>
              <w:rPr/>
            </w:pPr>
            <w:r>
              <w:rPr/>
              <w:t>Наименование: АО "Сбербанк-АСТ"</w:t>
            </w:r>
          </w:p>
          <w:p>
            <w:pPr>
              <w:pStyle w:val="Normal"/>
              <w:widowControl w:val="false"/>
              <w:ind w:firstLine="10"/>
              <w:jc w:val="both"/>
              <w:rPr/>
            </w:pPr>
            <w:r>
              <w:rPr/>
              <w:t>ИНН: 7707308480</w:t>
            </w:r>
          </w:p>
          <w:p>
            <w:pPr>
              <w:pStyle w:val="Normal"/>
              <w:widowControl w:val="false"/>
              <w:ind w:firstLine="10"/>
              <w:jc w:val="both"/>
              <w:rPr/>
            </w:pPr>
            <w:r>
              <w:rPr/>
              <w:t>КПП: 770401001</w:t>
            </w:r>
          </w:p>
          <w:p>
            <w:pPr>
              <w:pStyle w:val="Normal"/>
              <w:widowControl w:val="false"/>
              <w:ind w:firstLine="10"/>
              <w:jc w:val="both"/>
              <w:rPr/>
            </w:pPr>
            <w:r>
              <w:rPr/>
              <w:t>Расчетный счет: 40702810300020038047</w:t>
            </w:r>
          </w:p>
          <w:p>
            <w:pPr>
              <w:pStyle w:val="Normal"/>
              <w:widowControl w:val="false"/>
              <w:ind w:firstLine="10"/>
              <w:jc w:val="both"/>
              <w:rPr/>
            </w:pPr>
            <w:r>
              <w:rPr/>
              <w:t>БАНК ПОЛУЧАТЕЛЯ:</w:t>
            </w:r>
          </w:p>
          <w:p>
            <w:pPr>
              <w:pStyle w:val="Normal"/>
              <w:widowControl w:val="false"/>
              <w:ind w:firstLine="10"/>
              <w:jc w:val="both"/>
              <w:rPr/>
            </w:pPr>
            <w:r>
              <w:rPr/>
              <w:t>Наименование банка: ПАО "СБЕРБАНК РОССИИ" Г. МОСКВА</w:t>
            </w:r>
          </w:p>
          <w:p>
            <w:pPr>
              <w:pStyle w:val="Normal"/>
              <w:widowControl w:val="false"/>
              <w:ind w:firstLine="10"/>
              <w:jc w:val="both"/>
              <w:rPr/>
            </w:pPr>
            <w:r>
              <w:rPr/>
              <w:t>БИК: 044525225</w:t>
            </w:r>
          </w:p>
          <w:p>
            <w:pPr>
              <w:pStyle w:val="Normal"/>
              <w:widowControl w:val="false"/>
              <w:ind w:firstLine="10"/>
              <w:jc w:val="both"/>
              <w:rPr/>
            </w:pPr>
            <w:r>
              <w:rPr/>
              <w:t>Корреспондентский счет: 30101810400000000225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Назначение платежа: Перечисление денежных средств в качестве задатка (депозита) (ИНН плательщика) по лоту №_____, расположенного по адресу:  __________________, НДС не облагается»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06" w:leader="none"/>
              </w:tabs>
              <w:spacing w:lineRule="auto" w:line="252"/>
              <w:ind w:firstLine="22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Порядок проведения электронного аукциона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электронного аукциона обеспечивается оператором электронной площадки в соответствии с регламентом площадки.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электронном аукционе могут участвовать только заявители, допущенные к участию в электронном аукционе и признанные участниками.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Заявитель не допускается к участию в электронном аукционе в следующих случаях: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непредставление необходимых для участия в электронном аукционе документов или представление недостоверных сведений;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не поступление задатка на дату рассмотрения заявок на участие в электронном аукционе;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электронного аукциона;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наличие сведений о заявителе, включенного в реестр недобросовестных участников электронного аукциона.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организатором электронного аукциона заявок, оператор электронной площадки в соответствии с регламентом площадки: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направляет заявителям, допущенным к участию в электронном аукционе и признанным участниками и заявителям, не допущенным к участию в электронном аукционе, уведомления о принятых в их отношении решениях;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размещает Протокол рассмотрения заявок на участие в электронном аукционе на официальном сайте торгов.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заявок организатор электронного аукциона размещает Протокол рассмотрения заявок на участие в электронном аукционе на электронной площадке не позднее, чем на следующий рабочий день после дня подписания указанного протокола.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Процедура электронного аукциона проводится в день и время, указанные в извещении. Проведение электронного аукциона обеспечивается оператором электронной площадки в соответствии с регламентом площадки. Электронной аукцион проводится путем повышения начальной цены предмета электронного аукциона на «шаг аукциона», установленные извещением. Если в течение 1 (одного) часа со времени начала проведения процедуры электронного аукциона не поступило ни одного предложения о цене предмета, которое предусматривало бы более высокую цену предмета электронного аукциона, электронный аукцион завершается с помощью программных и технических средств электронной площадки.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о повышении цены предмета электронного аукциона время, оставшееся до истечения указанного срока, обновляется до десяти минут.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Электронный аукцион завершается с помощью программных и технических средств электронной площадки, если в течение указанного времени ни одного предложения о более высокой цене не поступило.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Победителем признается участник, предложивший наибольшую цену предмета электронного аукциона. Ход проведения процедуры электронного аукциона фиксируется оператором электронной площадки в электронном журнале, который направляется организатору электронного аукциона в течение 1 (одного) часа со времени завершения электронного аукциона для подведения результатов путем оформления протокола о результатах электронного аукциона.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После завершения электронного аукциона оператор электронной площадки размещает протокол проведения электронного аукциона              на электронной площадке. Организатор электронного аукциона размещает протокол о результатах электронного аукциона                                       на электронной площадке в течение одного рабочего дня со дня его подписания, а оператор электронной площадки в автоматическом режиме направляет его для размещения на официальный сайт.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Электронный аукцион признается несостоявшимся в случаях, если: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окончании срока подачи заявок была подана только одна заявка;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окончании срока подачи заявок не подано ни одной заявки;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 основании результатов рассмотрения заявок принято решение об отказе в допуске к участию в электронном аукционе всех заявителей;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 основании результатов рассмотрения заявок принято решение о допуске к участию в электронном аукционе и признании участником только одного заявителя;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5" w:leader="none"/>
              </w:tabs>
              <w:spacing w:lineRule="auto" w:line="252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 xml:space="preserve">- </w:t>
            </w:r>
            <w:r>
              <w:rPr>
                <w:bCs/>
                <w:spacing w:val="4"/>
                <w:shd w:fill="FFFFFF" w:val="clear"/>
                <w:lang w:eastAsia="en-US"/>
              </w:rPr>
              <w:t>в случае если в электронном аукционе участвовал только один участник;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случае если в течении 1 (одного) часа после начала проведения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</w:t>
            </w:r>
          </w:p>
        </w:tc>
      </w:tr>
      <w:tr>
        <w:trPr/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47" w:leader="none"/>
              </w:tabs>
              <w:spacing w:lineRule="auto" w:line="252"/>
              <w:ind w:hanging="0"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Срок заключения договора аренды земельного участка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hd w:fill="FFFFFF" w:val="clear"/>
                <w:lang w:eastAsia="en-US"/>
              </w:rPr>
              <w:t xml:space="preserve">Уполномоченный орган направляет победителю электронного аукциона или иным лицам, предусмотренным </w:t>
            </w:r>
            <w:r>
              <w:fldChar w:fldCharType="begin"/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instrText xml:space="preserve"> HYPERLINK "https://www.consultant.ru/document/cons_doc_LAW_452764/3446ddfcafad7edd45fa9e4766584f3a09c11d98/" \l "dst689"</w:instrText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fldChar w:fldCharType="separate"/>
            </w:r>
            <w:r>
              <w:rPr>
                <w:rStyle w:val="Hyperlink"/>
                <w:color w:val="000000"/>
                <w:u w:val="none"/>
                <w:shd w:fill="FFFFFF" w:val="clear"/>
                <w:lang w:eastAsia="en-US"/>
              </w:rPr>
              <w:t>пунктами 13</w:t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fldChar w:fldCharType="end"/>
            </w:r>
            <w:r>
              <w:rPr>
                <w:shd w:fill="FFFFFF" w:val="clear"/>
                <w:lang w:eastAsia="en-US"/>
              </w:rPr>
              <w:t xml:space="preserve">, </w:t>
            </w:r>
            <w:r>
              <w:fldChar w:fldCharType="begin"/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instrText xml:space="preserve"> HYPERLINK "https://www.consultant.ru/document/cons_doc_LAW_452764/3446ddfcafad7edd45fa9e4766584f3a09c11d98/" \l "dst690"</w:instrText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fldChar w:fldCharType="separate"/>
            </w:r>
            <w:r>
              <w:rPr>
                <w:rStyle w:val="Hyperlink"/>
                <w:color w:val="000000"/>
                <w:u w:val="none"/>
                <w:shd w:fill="FFFFFF" w:val="clear"/>
                <w:lang w:eastAsia="en-US"/>
              </w:rPr>
              <w:t>14</w:t>
            </w:r>
            <w:r>
              <w:rPr>
                <w:rStyle w:val="Hyperlink"/>
                <w:u w:val="none"/>
                <w:shd w:fill="FFFFFF" w:val="clear"/>
                <w:color w:val="000000"/>
                <w:lang w:eastAsia="en-US"/>
              </w:rPr>
              <w:fldChar w:fldCharType="end"/>
            </w:r>
            <w:r>
              <w:rPr>
                <w:shd w:fill="FFFFFF" w:val="clear"/>
                <w:lang w:eastAsia="en-US"/>
              </w:rPr>
              <w:t>, 20 и 25 статьи 3</w:t>
            </w:r>
            <w:r>
              <w:rPr>
                <w:rStyle w:val="Hyperlink"/>
                <w:color w:val="000000"/>
                <w:u w:val="none"/>
                <w:shd w:fill="FFFFFF" w:val="clear"/>
                <w:lang w:eastAsia="en-US"/>
              </w:rPr>
              <w:t>9.12 З</w:t>
            </w:r>
            <w:r>
              <w:rPr>
                <w:shd w:fill="FFFFFF" w:val="clear"/>
                <w:lang w:eastAsia="en-US"/>
              </w:rPr>
              <w:t xml:space="preserve">емельного кодекса РФ, подписанный проект договора аренды земельного участка (приложение № 2) в сроки, указанные в пунктах 11, 12 статьи 39.13 </w:t>
            </w:r>
            <w:r>
              <w:rPr>
                <w:bCs/>
                <w:spacing w:val="4"/>
                <w:shd w:fill="FFFFFF" w:val="clear"/>
                <w:lang w:eastAsia="en-US"/>
              </w:rPr>
              <w:t xml:space="preserve">Земельного кодекса РФ. </w:t>
            </w:r>
            <w:r>
              <w:rPr>
                <w:shd w:fill="FFFFFF" w:val="clear"/>
                <w:lang w:eastAsia="en-US"/>
              </w:rPr>
              <w:t>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</w:tc>
      </w:tr>
    </w:tbl>
    <w:p>
      <w:pPr>
        <w:pStyle w:val="Normal"/>
        <w:rPr>
          <w:b/>
          <w:sz w:val="28"/>
          <w:szCs w:val="22"/>
        </w:rPr>
      </w:pPr>
      <w:r>
        <w:rPr>
          <w:b/>
          <w:sz w:val="28"/>
          <w:szCs w:val="22"/>
        </w:rPr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before="0" w:after="0"/>
        <w:rPr>
          <w:b/>
          <w:sz w:val="28"/>
          <w:szCs w:val="22"/>
        </w:rPr>
      </w:pPr>
      <w:r>
        <w:rPr>
          <w:b/>
          <w:sz w:val="28"/>
          <w:szCs w:val="22"/>
        </w:rPr>
        <w:t>Состав и описание лотов, выставляемых на электронный аукцион</w:t>
      </w:r>
    </w:p>
    <w:p>
      <w:pPr>
        <w:pStyle w:val="Normal"/>
        <w:rPr/>
      </w:pPr>
      <w:r>
        <w:rPr/>
      </w:r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231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Номер лота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eastAsia="en-US" w:bidi="ar-SA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Распоряжение  министерства имущественных и градостроительных отношений Астраханской области от 20.10.2023г. № 1187 «О проведении электронного аукциона на право заключения договоров аренды земельных участков»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eastAsia="en-US" w:bidi="ar-SA"/>
              </w:rPr>
              <w:t>Местоположение земельного участка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Астраханская область, г. Астрахань, р-н Ленинский, ул. Дальняя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Площадь (кв.м)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592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Кадастровый номер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30:12:021142:346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Категория земель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разрешенного использования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индивидуального  жилищного строительства (размещение индивидуального жилого дома)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территориальной зоны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Зона индивидуальной усадебной жилой застройки (Ж-1)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Максимально и (или) минимально допустим(ые)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Предельные параметры: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объектов индивидуального жилищного строительства и объектов блокированной жилой застройки: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минимальное расстояние от границ землевладения до строений, а также между строениями: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от границ соседнего участка до: основного строения - 3 м; хозяйственных и прочих строений - 1 м; открытой стоянки - 1 м; отдельно стоящего гаража - 1 м. В случае блокированной застройки на сопряженных земельных участках - 0 м; 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высота зданий: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для всех вспомогательных строений высота от уровня земли: до верха плоской кровли - не более 4 м; до конька скатной кровли - не более 7 м; как исключение: шпили, башни, флагштоки - без ограничения;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процент застройки территории - не более 65% от площади земельного участка;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вспомогательные строения, за исключением гаражей, размещать со стороны улиц не допускается;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во встроенных или пристроенных к индивидуальному жилому дому помещениях общественного назначения не допускается размещать объекты, относящиеся к опасным и (или) оказывающим негативное влияние на окружающую среду обитания и здоровье человека;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Срок аренды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 лет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Возможные точки подключения: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ahoma" w:hAnsi="Tahoma" w:eastAsia="Calibri" w:cs="Tahoma" w:eastAsiaTheme="minorHAnsi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val="ru-RU" w:eastAsia="zh-CN" w:bidi="ar-SA"/>
              </w:rPr>
              <w:t xml:space="preserve">Водоснабжение:  </w:t>
            </w:r>
            <w:r>
              <w:rPr>
                <w:rFonts w:eastAsia="Lucida Sans Unicode"/>
                <w:kern w:val="2"/>
                <w:lang w:val="ru-RU" w:eastAsia="zh-CN" w:bidi="ar-SA"/>
              </w:rPr>
              <w:t>подключение технически возможно к сети водопровода Д-150 мм, проходящей по ул. Дальняя.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val="ru-RU" w:eastAsia="zh-CN" w:bidi="ar-SA"/>
              </w:rPr>
              <w:t>Водоотведение:</w:t>
            </w:r>
            <w:r>
              <w:rPr>
                <w:kern w:val="2"/>
                <w:lang w:val="ru-RU" w:eastAsia="zh-CN" w:bidi="ar-SA"/>
              </w:rPr>
              <w:t xml:space="preserve"> технически возможно в сеть напорной канализации Д-300 мм по ул. Винницкая на пересечении с ул. Колумба. Ориентировочное расстояние до сети канализации составляет 460 м.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val="ru-RU" w:eastAsia="zh-CN" w:bidi="ar-SA"/>
              </w:rPr>
              <w:t xml:space="preserve">Максимальная подключаемая нагрузка сетям водопровода и водоотведения для каждого индивидуального жилого дома составляет 5 </w:t>
            </w:r>
            <w:r>
              <w:rPr>
                <w:kern w:val="0"/>
                <w:lang w:val="ru-RU" w:bidi="ar-SA"/>
              </w:rPr>
              <w:t>м3/сут.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2"/>
                <w:lang w:val="ru-RU" w:eastAsia="zh-CN" w:bidi="ar-SA"/>
              </w:rPr>
              <w:t>(</w:t>
            </w:r>
            <w:r>
              <w:rPr>
                <w:kern w:val="0"/>
                <w:lang w:val="ru-RU" w:bidi="ar-SA"/>
              </w:rPr>
              <w:t>письмо МУП г. Астрахани «Астрводоканал» от 26.07.2023 № 03-01-13175)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теплоснабжения отсутствует.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(письмо ООО «Астраханские тепловые сети» от 25.07.2023 № 03-04/514)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b/>
                <w:kern w:val="0"/>
                <w:lang w:val="ru-RU" w:eastAsia="en-US" w:bidi="ar-SA"/>
              </w:rPr>
              <w:t>Возможность подключения  к сетям  (газоснабжения)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газоснабжения имеется. Возможной точкой подключения является газопровод низкого давления с предельным расходом природного газа не более 7,0</w:t>
            </w:r>
            <w:r>
              <w:rPr>
                <w:kern w:val="0"/>
                <w:lang w:val="ru-RU" w:bidi="ar-SA"/>
              </w:rPr>
              <w:t xml:space="preserve"> куб.м/час.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(письмо филиала АО «Газпром газораспределение» в Астраханской области от 18.10.2023 № ПВ-17/10522)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Сведения о правах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Право государственной собственности на земельный участок не разграничено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Обременение правами третьих лиц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Ограничения в использовании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bidi="ar-SA"/>
              </w:rPr>
              <w:t>Земельный участок полностью расположен: в третьей, четвертой и шестой подзонах приаэродромной  территории аэродрома Астрахань (Нариманово).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bidi="ar-SA"/>
              </w:rPr>
              <w:t>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 «Об установлении приаэродромной территории аэродрома Астрахань (Нариманово)».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выявлении на участке инженерных сетей, предусмотреть охранные зоны от них либо произвести их вынос.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Начальная цена предмета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91 177,00 (девяносто одна тысяча сто семьдесят семь)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Шаг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2 700,00 (две тысячи семьсот)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Размер задатка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45 588,5 (сорок пять тысяч пятьсот восемьдесят восемь) рублей 50 копеек</w:t>
            </w:r>
          </w:p>
        </w:tc>
      </w:tr>
    </w:tbl>
    <w:p>
      <w:pPr>
        <w:pStyle w:val="Normal"/>
        <w:spacing w:lineRule="auto" w:line="259" w:before="0" w:after="160"/>
        <w:rPr/>
      </w:pPr>
      <w:r>
        <w:rPr/>
      </w:r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231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Номер лота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eastAsia="en-US" w:bidi="ar-SA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Распоряжение  министерства имущественных и градостроительных отношений Астраханской области от 20.10.2023г. № 1187 «О проведении электронного аукциона на право заключения договоров аренды земельных участков»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eastAsia="en-US" w:bidi="ar-SA"/>
              </w:rPr>
              <w:t>Местоположение земельного участка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Астраханская область, г. Астрахань, р-н Ленинский, ул. Дальняя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Площадь (кв.м)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546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Кадастровый номер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30:12:021142:347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Категория земель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разрешенного использования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индивидуального  жилищного строительства (размещение индивидуального жилого дома)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территориальной зоны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Зона индивидуальной усадебной жилой застройки (Ж-1)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Максимально и (или) минимально допустим(ые)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Предельные параметры: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объектов индивидуального жилищного строительства и объектов блокированной жилой застройки: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минимальное расстояние от границ землевладения до строений, а также между строениями: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от границ соседнего участка до: основного строения - 3 м; хозяйственных и прочих строений - 1 м; открытой стоянки - 1 м; отдельно стоящего гаража - 1 м. В случае блокированной застройки на сопряженных земельных участках - 0 м; 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высота зданий: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для всех вспомогательных строений высота от уровня земли: до верха плоской кровли - не более 4 м; до конька скатной кровли - не более 7 м; как исключение: шпили, башни, флагштоки - без ограничения;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процент застройки территории - не более 65% от площади земельного участка;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вспомогательные строения, за исключением гаражей, размещать со стороны улиц не допускается;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во встроенных или пристроенных к индивидуальному жилому дому помещениях общественного назначения не допускается размещать объекты, относящиеся к опасным и (или) оказывающим негативное влияние на окружающую среду обитания и здоровье человека;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Срок аренды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 лет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Возможные точки подключения: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ahoma" w:hAnsi="Tahoma" w:eastAsia="Calibri" w:cs="Tahoma" w:eastAsiaTheme="minorHAnsi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val="ru-RU" w:eastAsia="zh-CN" w:bidi="ar-SA"/>
              </w:rPr>
              <w:t xml:space="preserve">Водоснабжение: </w:t>
            </w:r>
            <w:r>
              <w:rPr>
                <w:rFonts w:eastAsia="Lucida Sans Unicode"/>
                <w:kern w:val="2"/>
                <w:lang w:val="ru-RU" w:eastAsia="zh-CN" w:bidi="ar-SA"/>
              </w:rPr>
              <w:t>подключение технически возможно к сети водопровода Д-150 мм, проходящей по ул. Дальняя.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val="ru-RU" w:eastAsia="zh-CN" w:bidi="ar-SA"/>
              </w:rPr>
              <w:t>Водоотведение:</w:t>
            </w:r>
            <w:r>
              <w:rPr>
                <w:kern w:val="2"/>
                <w:lang w:val="ru-RU" w:eastAsia="zh-CN" w:bidi="ar-SA"/>
              </w:rPr>
              <w:t xml:space="preserve"> технически возможно в сеть напорной канализации Д-300 мм по ул. Винницкая на пересечении с ул. Колумба. Ориентировочное расстояние до сети канализации составляет 460 м.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val="ru-RU" w:eastAsia="zh-CN" w:bidi="ar-SA"/>
              </w:rPr>
              <w:t>Максимальная подключаемая нагрузка сетям водопровода и водоотведения для каждого индивидуального жилого дома составляет 5 м3/ сут.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2"/>
                <w:lang w:val="ru-RU" w:eastAsia="zh-CN" w:bidi="ar-SA"/>
              </w:rPr>
              <w:t>(</w:t>
            </w:r>
            <w:r>
              <w:rPr>
                <w:kern w:val="0"/>
                <w:lang w:val="ru-RU" w:bidi="ar-SA"/>
              </w:rPr>
              <w:t>письмо МУП г. Астрахани «Астрводоканал» от 26.07.2023 № 03-01-13175)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теплоснабжения отсутствует.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(письмо ООО «Астраханские тепловые сети» от 25.07.2023 № 03-04/514)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b/>
                <w:kern w:val="0"/>
                <w:lang w:val="ru-RU" w:eastAsia="en-US" w:bidi="ar-SA"/>
              </w:rPr>
              <w:t>Возможность подключения  к сетям  (газоснабжения)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газоснабжения имеется. Возможной точкой подключения является газопровод низкого давления с предельным расходом природного газа не более 7,0</w:t>
            </w:r>
            <w:r>
              <w:rPr>
                <w:kern w:val="0"/>
                <w:lang w:val="ru-RU" w:bidi="ar-SA"/>
              </w:rPr>
              <w:t xml:space="preserve"> куб.м/час.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(письмо филиала АО «Газпром газораспределение» в Астраханской области от 18.10.2023 № ПВ-17/10522)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Сведения о правах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Право государственной собственности на земельный участок не разграничено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Обременение правами третьих лиц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Ограничения в использовании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highlight w:val="none"/>
                <w:shd w:fill="FFFFFF" w:val="clear"/>
                <w:lang w:val="ru-RU" w:bidi="ar-SA"/>
              </w:rPr>
            </w:pPr>
            <w:r>
              <w:rPr>
                <w:rFonts w:eastAsia="Calibri" w:eastAsiaTheme="minorHAnsi"/>
                <w:kern w:val="0"/>
                <w:shd w:fill="FFFFFF" w:val="clear"/>
                <w:lang w:val="ru-RU" w:eastAsia="en-US" w:bidi="ar-SA"/>
              </w:rPr>
              <w:t>Земельный участок частично расположен в границах зоны с особыми условиями использования территории: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highlight w:val="none"/>
                <w:shd w:fill="FFFFFF" w:val="clear"/>
                <w:lang w:val="ru-RU" w:bidi="ar-SA"/>
              </w:rPr>
            </w:pPr>
            <w:r>
              <w:rPr>
                <w:rFonts w:eastAsia="Calibri" w:eastAsiaTheme="minorHAnsi"/>
                <w:kern w:val="0"/>
                <w:shd w:fill="FFFFFF" w:val="clear"/>
                <w:lang w:val="ru-RU" w:eastAsia="en-US" w:bidi="ar-SA"/>
              </w:rPr>
              <w:t xml:space="preserve">- с реестровым номером 30:12-6.339 (72 кв.м) - охранная зона ВЛ110 кВ № 135. </w:t>
            </w:r>
            <w:r>
              <w:rPr>
                <w:rFonts w:eastAsia="Calibri"/>
                <w:b w:val="false"/>
                <w:bCs w:val="false"/>
                <w:kern w:val="0"/>
                <w:shd w:fill="FFFFFF" w:val="clear"/>
                <w:lang w:val="ru-RU" w:eastAsia="en-US" w:bidi="ar-SA"/>
              </w:rPr>
              <w:t>Ограничения (обременения) установлены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утверждёнными постановлением Правительства РФ от 24 февраля 2009 г. № 160.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kern w:val="0"/>
                <w:shd w:fill="FFFFFF" w:val="clear"/>
                <w:lang w:val="ru-RU" w:bidi="ar-SA"/>
              </w:rPr>
              <w:t>Земельный участок полностью расположен: в третьей, четвертой и шестой подзонах приаэродромной  территории аэродрома Астрахань (Нариманово). 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 «Об установлении приаэродромной территории аэродрома Астрахань (Нариманово)».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Начальная цена предмета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84 092,00 (восемьдесят четыре тысячи девяносто два) рубля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Шаг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2 520,00 (две тысячи пятьсот двадцать)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Размер задатка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42 046,00 (сорок две тысячи сорок шесть) рублей 00 копеек</w:t>
            </w:r>
          </w:p>
        </w:tc>
      </w:tr>
    </w:tbl>
    <w:p>
      <w:pPr>
        <w:pStyle w:val="Normal"/>
        <w:spacing w:lineRule="auto" w:line="259" w:before="0" w:after="160"/>
        <w:rPr/>
      </w:pPr>
      <w:r>
        <w:rPr/>
      </w:r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231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</w:rPr>
            </w:pPr>
            <w:bookmarkStart w:id="0" w:name="_Hlk151733794"/>
            <w:bookmarkEnd w:id="0"/>
            <w:r>
              <w:rPr>
                <w:b/>
                <w:kern w:val="0"/>
                <w:lang w:val="ru-RU" w:bidi="ar-SA"/>
              </w:rPr>
              <w:t>Номер лота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eastAsia="en-US" w:bidi="ar-SA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Распоряжение  министерства имущественных и градостроительных отношений Астраханской области от 25.10.2023г. № 1232 «О проведении электронного аукциона на право заключения договоров аренды земельных участков»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eastAsia="en-US" w:bidi="ar-SA"/>
              </w:rPr>
              <w:t>Местоположение земельного участка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Астраханская область, г. Астрахань, Ленинский район, улица Воронихина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Площадь (кв.м)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445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Кадастровый номер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30:12:000000:9996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Категория земель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разрешенного использования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индивидуального  жилищного строительства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территориальной зоны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Зона индивидуальной усадебной жилой застройки (Ж-1)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Максимально и (или) минимально допустим(ые)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Предельные параметры: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объектов индивидуального жилищного строительства и объектов блокированной жилой застройки: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минимальное расстояние от границ землевладения до строений, а также между строениями: -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- от границ соседнего участка до: основного строения - 3 м; хозяйственных и прочих строений - 1 м; открытой стоянки - 1 м; отдельно стоящего гаража - 1 м; в случае блокированной застройки на сопряженных земельных участках - 0 м; -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высота зданий: -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- для всех вспомогательных строений высота от уровня земли: до верха плоской кровли - не более 4 м; до конька скатной кровли - не более 7 м; - как исключение: шпили, башни, флагштоки - без ограничения;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процент застройки территории - не более 65% от площади земельного участка;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вспомогательные строения, за исключением гаражей, размещать со стороны улиц не допускается;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во встроенных или пристроенных к индивидуальному жилому дому помещениях общественного назначения не допускается размещать объекты, относящиеся к опасным и (или) оказывающим негативное влияние на окружающую среду обитания и здоровье человека;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Срок аренды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 лет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Возможные точки подключения: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ahoma" w:hAnsi="Tahoma" w:eastAsia="Calibri" w:cs="Tahoma" w:eastAsiaTheme="minorHAnsi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val="ru-RU" w:eastAsia="zh-CN" w:bidi="ar-SA"/>
              </w:rPr>
              <w:t xml:space="preserve">Водоснабжение:  </w:t>
            </w:r>
            <w:r>
              <w:rPr>
                <w:rFonts w:eastAsia="Lucida Sans Unicode"/>
                <w:kern w:val="2"/>
                <w:lang w:val="ru-RU" w:eastAsia="zh-CN" w:bidi="ar-SA"/>
              </w:rPr>
              <w:t xml:space="preserve">подключение технически возможно от сети водопровода Д-200мм, проходящей по ул. Воронихина, 45, состоящей на балансе  </w:t>
            </w:r>
            <w:r>
              <w:rPr>
                <w:kern w:val="0"/>
                <w:lang w:val="ru-RU" w:bidi="ar-SA"/>
              </w:rPr>
              <w:t>МУП г. Астрахани «Астрводоканал». Ориентировочное расстояние до сети водопровода составляет 110 м.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val="ru-RU" w:eastAsia="zh-CN" w:bidi="ar-SA"/>
              </w:rPr>
              <w:t>Водоотведение:</w:t>
            </w:r>
            <w:r>
              <w:rPr>
                <w:kern w:val="2"/>
                <w:lang w:val="ru-RU" w:eastAsia="zh-CN" w:bidi="ar-SA"/>
              </w:rPr>
              <w:t xml:space="preserve"> технически возможно в сеть напорной канализации Д-500 мм, идущей от КНС-28 по ул. Энергетическая, 29 Литер А, состоящей на балансе </w:t>
            </w:r>
            <w:r>
              <w:rPr>
                <w:kern w:val="0"/>
                <w:lang w:val="ru-RU" w:bidi="ar-SA"/>
              </w:rPr>
              <w:t>МУП г. Астрахани «Астрводоканал»</w:t>
            </w:r>
            <w:r>
              <w:rPr>
                <w:kern w:val="2"/>
                <w:lang w:val="ru-RU" w:eastAsia="zh-CN" w:bidi="ar-SA"/>
              </w:rPr>
              <w:t xml:space="preserve">. Ориентировочное расстояние до сети водоотведения составляет 1370 м. Максимальная нагрузка сети водоснабжения и водоотведения составляет 5,0 </w:t>
            </w:r>
            <w:bookmarkStart w:id="1" w:name="_Hlk151733778"/>
            <w:r>
              <w:rPr>
                <w:kern w:val="2"/>
                <w:lang w:val="ru-RU" w:eastAsia="zh-CN" w:bidi="ar-SA"/>
              </w:rPr>
              <w:t>м3/ сут</w:t>
            </w:r>
            <w:bookmarkEnd w:id="1"/>
            <w:r>
              <w:rPr>
                <w:kern w:val="2"/>
                <w:lang w:val="ru-RU" w:eastAsia="zh-CN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2"/>
                <w:lang w:val="ru-RU" w:eastAsia="zh-CN" w:bidi="ar-SA"/>
              </w:rPr>
              <w:t>(</w:t>
            </w:r>
            <w:r>
              <w:rPr>
                <w:kern w:val="0"/>
                <w:lang w:val="ru-RU" w:bidi="ar-SA"/>
              </w:rPr>
              <w:t>письмо МУП г. Астрахани «Астрводоканал» от 24.10.2023 № 03-01-18571)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теплоснабжения отсутствует.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(письмо ООО «Астраханские тепловые сети от 27.10.2023 № 03-04/815)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b/>
                <w:kern w:val="0"/>
                <w:lang w:val="ru-RU" w:eastAsia="en-US" w:bidi="ar-SA"/>
              </w:rPr>
              <w:t>Возможность подключения  к сетям  (газоснабжения)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газоснабжения имеется. Возможной точкой подключения является газопровод низкого давления, проходящий  на расстоянии 160 м</w:t>
            </w:r>
            <w:r>
              <w:rPr>
                <w:kern w:val="0"/>
                <w:lang w:val="ru-RU" w:bidi="ar-SA"/>
              </w:rPr>
              <w:t xml:space="preserve">, с предельным расходом природного газа не более 7,0 </w:t>
            </w:r>
            <w:r>
              <w:rPr>
                <w:kern w:val="2"/>
                <w:lang w:val="ru-RU" w:eastAsia="zh-CN" w:bidi="ar-SA"/>
              </w:rPr>
              <w:t>м3/ час.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(письмо филиала АО «Газпром газораспределение» в Астраханской области от 16.11.2023 № ДС-17/12547)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Сведения о правах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Право государственной собственности на земельный участок не разграничено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Обременение правами третьих лиц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Ограничения в использовании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bidi="ar-SA"/>
              </w:rPr>
              <w:t>Земельный участок полностью расположен в четвертой подзоне приаэродромной  территории аэродрома Астрахань (Нариманово).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bidi="ar-SA"/>
              </w:rPr>
              <w:t>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 «Об установлении приаэродромной территории аэродрома Астрахань (Нариманово)».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выявлении на участке инженерных сетей, предусмотреть охранные зоны от них либо произвести их вынос.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  <w:lang w:eastAsia="en-US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Начальная цена предмета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68 537,00 (шестьдесят восемь тысяч пятьсот тридцать семь)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Шаг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2 050,00 (две тысячи пятьдесят) рублей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Размер задатка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34 268,5 (тридцать четыре тысячи двести шестьдесят восемь) рублей 50 копеек</w:t>
            </w:r>
            <w:bookmarkStart w:id="2" w:name="_Hlk150783295"/>
            <w:bookmarkEnd w:id="2"/>
          </w:p>
        </w:tc>
      </w:tr>
    </w:tbl>
    <w:p>
      <w:pPr>
        <w:pStyle w:val="Normal"/>
        <w:rPr/>
      </w:pPr>
      <w:r>
        <w:rPr/>
      </w:r>
      <w:bookmarkStart w:id="3" w:name="_Hlk151733794_Копия_1"/>
      <w:bookmarkStart w:id="4" w:name="_Hlk151733794_Копия_1"/>
      <w:bookmarkEnd w:id="4"/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231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Номер лота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4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eastAsia="en-US" w:bidi="ar-SA"/>
              </w:rPr>
              <w:t>Реквизиты решения о проведении электронного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Распоряжение  министерства имущественных и градостроительных отношений Астраханской области от 25.10.2023г. № 1232 «О проведении электронного аукциона на право заключения договоров аренды земельных участков»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eastAsia="en-US" w:bidi="ar-SA"/>
              </w:rPr>
              <w:t>Местоположение земельного участка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Астраханская область, г. Астрахань, Трусовский район, улица Оленегорская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Площадь (кв.м)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328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Кадастровый номер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30:12:040842:207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Категория земель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разрешенного использования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индивидуального  жилищного строительства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Вид территориальной зоны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Зона индивидуальной усадебной жилой застройки (Ж-1)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Максимально и (или) минимально допустим(ые) параметры разрешенного строительства объекта капитального строительства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Предельные параметры: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Для объектов индивидуального жилищного строительства и объектов блокированной жилой застройки: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 </w:t>
            </w:r>
            <w:r>
              <w:rPr>
                <w:kern w:val="0"/>
                <w:lang w:val="ru-RU" w:bidi="ar-SA"/>
              </w:rPr>
              <w:t>- минимальное расстояние от границ землевладения до строений, а также между строениями: - между фронтальной границей участка и основным строением - в соответствии со сложившейся линией застройки. При отсутствии сложившейся линии застройки расстояние от фронтальной границы участка до основного строения - 3 м; - от границ соседнего участка до: основного строения - 3 м; хозяйственных и прочих строений - 1 м; открытой стоянки - 1 м; отдельно стоящего гаража - 1 м; в случае блокированной застройки на сопряженных земельных участках - 0 м; - от основных строений до отдельно стоящих хозяйственных и прочих строений - в соответствии с требованиями строительных и санитарных норм и правил;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высота зданий: - для всех основных строений - не более трех надземных этажей и высота от уровня земли: до верха плоской кровли - не более 12 м; до конька скатной кровли - не более 15 м; - для всех вспомогательных строений высота от уровня земли: до верха плоской кровли - не более 4 м; до конька скатной кровли - не более 7 м; - как исключение: шпили, башни, флагштоки - без ограничения;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процент застройки территории - не более 65% от площади земельного участка;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граница земельного участка со стороны улиц, переулков, проездов формируется с учетом сложившейся линии застройки, а ограждения и его высота должны быть единообразными, как минимум, на протяжении одного квартала;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вспомогательные строения, за исключением гаражей, размещать со стороны улиц не допускается;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во встроенных или пристроенных к индивидуальному жилому дому помещениях общественного назначения не допускается размещать объекты, относящиеся к опасным и (или) оказывающим негативное влияние на окружающую среду обитания и здоровье человека;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в пределах одного земельного участка, имеющего вид разрешенного использования «для индивидуального жилищного строительства», разрешается строительство одного индивидуального жилого дома;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Срок аренды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 лет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к сетям водоснабжения и водоотведения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ahoma" w:hAnsi="Tahoma" w:eastAsia="Calibri" w:cs="Tahoma" w:eastAsiaTheme="minorHAnsi"/>
                <w:sz w:val="23"/>
                <w:szCs w:val="23"/>
                <w:lang w:eastAsia="en-US"/>
              </w:rPr>
            </w:pPr>
            <w:r>
              <w:rPr>
                <w:rFonts w:eastAsia="Lucida Sans Unicode"/>
                <w:b/>
                <w:kern w:val="2"/>
                <w:lang w:val="ru-RU" w:eastAsia="zh-CN" w:bidi="ar-SA"/>
              </w:rPr>
              <w:t xml:space="preserve">Водоснабжение:  </w:t>
            </w:r>
            <w:r>
              <w:rPr>
                <w:rFonts w:eastAsia="Lucida Sans Unicode"/>
                <w:kern w:val="2"/>
                <w:lang w:val="ru-RU" w:eastAsia="zh-CN" w:bidi="ar-SA"/>
              </w:rPr>
              <w:t xml:space="preserve">подключение технически возможно от сети водопровода Д-150мм, проходящей по пер. Нальчикский/ул. Горская, состоящей на балансе  </w:t>
            </w:r>
            <w:r>
              <w:rPr>
                <w:kern w:val="0"/>
                <w:lang w:val="ru-RU" w:bidi="ar-SA"/>
              </w:rPr>
              <w:t>МУП г. Астрахани «Астрводоканал». Ориентировочное расстояние до сети водопровода составляет 90 м.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val="ru-RU" w:eastAsia="zh-CN" w:bidi="ar-SA"/>
              </w:rPr>
              <w:t>Водоотведение:</w:t>
            </w:r>
            <w:r>
              <w:rPr>
                <w:kern w:val="2"/>
                <w:lang w:val="ru-RU" w:eastAsia="zh-CN" w:bidi="ar-SA"/>
              </w:rPr>
              <w:t xml:space="preserve"> технически возможно в самотечную сеть канализации Д-400 мм, проходящей по ул. Дзержинского/пер. Нальчикский, состоящую на балансе </w:t>
            </w:r>
            <w:r>
              <w:rPr>
                <w:kern w:val="0"/>
                <w:lang w:val="ru-RU" w:bidi="ar-SA"/>
              </w:rPr>
              <w:t>МУП г. Астрахани «Астрводоканал»</w:t>
            </w:r>
            <w:r>
              <w:rPr>
                <w:kern w:val="2"/>
                <w:lang w:val="ru-RU" w:eastAsia="zh-CN" w:bidi="ar-SA"/>
              </w:rPr>
              <w:t>. Проектом предусмотреть строительство самотечной сети канализации. Ориентировочное расстояние до сети канализации составляет 245 м. Максимальная нагрузка сети водоснабжения и водоотведения составляет 5,0 м3/ сут.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2"/>
                <w:lang w:val="ru-RU" w:eastAsia="zh-CN" w:bidi="ar-SA"/>
              </w:rPr>
              <w:t>(</w:t>
            </w:r>
            <w:r>
              <w:rPr>
                <w:kern w:val="0"/>
                <w:lang w:val="ru-RU" w:bidi="ar-SA"/>
              </w:rPr>
              <w:t>письмо МУП г. Астрахани «Астрводоканал» от 26.10.2023 № 03-01-18859)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Возможность подключения  к сетям теплоснабжения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Подключение объекта капитального строительства к сетям теплоснабжения возможно вблизи дома №36Б по ул. Дзержинского со строительством нового ввода тепловой сети. Максимальная нагрузка в точке подключения составляет 0,0 Гкал/ч (резерв пропускной способности тепловой сети отсутствует, требуется реконструкция участка теплосети с увеличением пропускной способности).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(письмо МУП города Астрахани «Коммунэнерго» от 31.10.2023 № 3717)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b/>
                <w:kern w:val="0"/>
                <w:lang w:val="ru-RU" w:eastAsia="en-US" w:bidi="ar-SA"/>
              </w:rPr>
              <w:t>Возможность подключения  к сетям  (газоснабжения)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Техническая возможность подключения объекта капитального строительства к сетям газоснабжения имеется. Возможной точкой подключения является газопровод низкого давления, проходящий  на расстоянии 80 м</w:t>
            </w:r>
            <w:r>
              <w:rPr>
                <w:kern w:val="0"/>
                <w:lang w:val="ru-RU" w:bidi="ar-SA"/>
              </w:rPr>
              <w:t xml:space="preserve">, с предельным расходом природного газа не более 7,0 </w:t>
            </w:r>
            <w:r>
              <w:rPr>
                <w:kern w:val="2"/>
                <w:lang w:val="ru-RU" w:eastAsia="zh-CN" w:bidi="ar-SA"/>
              </w:rPr>
              <w:t>м3/ час.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(письмо филиала АО «Газпром газораспределение» в Астраханской области от 15.11.2023 № ДС-17/12467)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Сведения о правах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Право государственной собственности на земельный участок не разграничено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Обременение правами третьих лиц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Ограничения в использовании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ru-RU" w:eastAsia="en-US" w:bidi="ar-SA"/>
              </w:rPr>
              <w:t>Земельный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ru-RU" w:eastAsia="en-US" w:bidi="ar-SA"/>
              </w:rPr>
              <w:t xml:space="preserve">- с реестровым номер 30:00-6.342 - граница прибрежной защитной полосы р. Волги от границ территории морского порта «Астрахань» до п. Волго-Каспийский Камызякского района Астраханской области). </w:t>
            </w:r>
            <w:r>
              <w:rPr>
                <w:rFonts w:eastAsia="Calibri"/>
                <w:b w:val="false"/>
                <w:bCs w:val="false"/>
                <w:kern w:val="0"/>
                <w:shd w:fill="FFFFFF" w:val="clear"/>
                <w:lang w:val="ru-RU" w:eastAsia="en-US" w:bidi="ar-SA"/>
              </w:rPr>
              <w:t>Ограничения (обременения) установлены ст. 65 Водного кодекса РФ.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ru-RU" w:eastAsia="en-US" w:bidi="ar-SA"/>
              </w:rPr>
              <w:t xml:space="preserve">- с реестровым номером 30:00-6.343 - граница водоохранной зоны р. Волги от границ территории морского порта «Астрахань» до п. Волго-Каспийский Камызякского района Астраханской области». </w:t>
            </w:r>
            <w:r>
              <w:rPr>
                <w:rFonts w:eastAsia="Calibri"/>
                <w:b w:val="false"/>
                <w:bCs w:val="false"/>
                <w:kern w:val="0"/>
                <w:shd w:fill="FFFFFF" w:val="clear"/>
                <w:lang w:val="ru-RU" w:eastAsia="en-US" w:bidi="ar-SA"/>
              </w:rPr>
              <w:t>Ограничения (обременения) установлены ст. 65 Водного кодекса РФ.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Земельный участок также расположен: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kern w:val="0"/>
                <w:lang w:val="ru-RU" w:bidi="ar-SA"/>
              </w:rPr>
              <w:t>- в третьей, четвертой и шестой подзонах приаэродромной  территории аэродрома Астрахань (Нариманово). Ограничения по использованию земельного участка определяются режимами использования, установленными в соответствии с приказом Росавиации от 23.12.2019 № 1391-П «Об установлении приаэродромной территории аэродрома Астрахань (Нариманово)»;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ru-RU" w:eastAsia="en-US" w:bidi="ar-SA"/>
              </w:rPr>
              <w:t>- в границах достопримечательного места «Городофорпостинская (с 1893г. – Атаманская) станица, 1785г. – нач. ХХ в.»;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 xml:space="preserve">- </w:t>
            </w: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во втором поясе зоны санитарной охраны водных объектов, используемых для целей питьевого и хозяйственно-бытового водоснабжения. </w:t>
            </w:r>
            <w:r>
              <w:rPr>
                <w:rFonts w:eastAsia="Calibri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О</w:t>
            </w:r>
            <w:r>
              <w:rPr>
                <w:rFonts w:eastAsia="Calibri"/>
                <w:b w:val="false"/>
                <w:bCs w:val="false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граничения (обременения) установлены </w:t>
            </w:r>
            <w:r>
              <w:rPr>
                <w:rFonts w:eastAsia="Calibri"/>
                <w:b w:val="false"/>
                <w:bCs/>
                <w:iCs/>
                <w:color w:val="000000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приказом Службы природопользования и охраны окружающей среды Астраханской области от 09.03.2016 № 84</w:t>
            </w:r>
            <w:r>
              <w:rPr>
                <w:rFonts w:eastAsia="Calibri"/>
                <w:b w:val="false"/>
                <w:bCs w:val="false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ru-RU" w:eastAsia="en-US" w:bidi="ar-SA"/>
              </w:rPr>
              <w:t>Земельный участок не подлежит приватизации (пункт 8 статьи 27 Земельного кодекса РФ). При хозяйственном освоении территории необходимо выполнять требования статей 28,30,31,32,36,45.1 Федерального закона от 25.06.2002 № 73-ФЗ «Об объектах культурного наследия (памятниках истории и культуры) народов Российской Федерации».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6"/>
              <w:jc w:val="both"/>
              <w:rPr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При выявлении на участке инженерных сетей, предусмотреть охранные зоны от них либо произвести их вынос.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36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>При проектировании и строительстве требуется соблюдение санитарно-эпидемиологических норм, требований противопожарной безопасности, установленных техническим регламентом, норм инсоляции, а также сохранение охранных зон от инженерных сетей.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Начальная цена предмета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155 163,00 (сто пятьдесят пять тысяч сто шестьдесят три) рубля 00 копеек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Шаг аукциона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4 650,00 (четыре тысячи шестьсот пятьдесят) рублей 00 копеек</w:t>
            </w:r>
            <w:bookmarkStart w:id="5" w:name="_GoBack"/>
            <w:bookmarkEnd w:id="5"/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Размер задатка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77 581,5 (семьдесят семь тысяч пятьсот восемьдесят один) рубль 50 копеек</w:t>
            </w:r>
          </w:p>
        </w:tc>
      </w:tr>
    </w:tbl>
    <w:p>
      <w:pPr>
        <w:pStyle w:val="Normal"/>
        <w:spacing w:lineRule="auto" w:line="259" w:before="0" w:after="160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>
          <w:rFonts w:ascii="TimesNewRomanPS-BoldMT" w:hAnsi="TimesNewRomanPS-BoldMT"/>
          <w:b/>
          <w:bCs/>
          <w:color w:themeColor="text2" w:val="44546A"/>
        </w:rPr>
      </w:r>
    </w:p>
    <w:p>
      <w:pPr>
        <w:pStyle w:val="Normal"/>
        <w:jc w:val="right"/>
        <w:rPr>
          <w:rFonts w:ascii="TimesNewRomanPS-BoldMT" w:hAnsi="TimesNewRomanPS-BoldMT"/>
          <w:b/>
          <w:bCs/>
          <w:color w:themeColor="text2" w:val="44546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NewRomanPS-BoldMT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51"/>
        </w:tabs>
        <w:ind w:left="680" w:hanging="32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9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704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70403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50219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70403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47040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4704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5021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b6a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zk@astrobl.ru" TargetMode="External"/><Relationship Id="rId3" Type="http://schemas.openxmlformats.org/officeDocument/2006/relationships/hyperlink" Target="mailto:migo@astrobl.ru" TargetMode="External"/><Relationship Id="rId4" Type="http://schemas.openxmlformats.org/officeDocument/2006/relationships/hyperlink" Target="https://utp.sberbank-ast.ru/Main/Notice/988/Reglament" TargetMode="External"/><Relationship Id="rId5" Type="http://schemas.openxmlformats.org/officeDocument/2006/relationships/hyperlink" Target="https://utp.sberbank-ast.ru/Main/Notice/988/Reglament" TargetMode="External"/><Relationship Id="rId6" Type="http://schemas.openxmlformats.org/officeDocument/2006/relationships/hyperlink" Target="https://utp.sberbank-ast.ru/" TargetMode="External"/><Relationship Id="rId7" Type="http://schemas.openxmlformats.org/officeDocument/2006/relationships/hyperlink" Target="https://utp.sberbank-ast.r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Application>LibreOffice/7.6.0.3$Windows_X86_64 LibreOffice_project/69edd8b8ebc41d00b4de3915dc82f8f0fc3b6265</Application>
  <AppVersion>15.0000</AppVersion>
  <Pages>12</Pages>
  <Words>4376</Words>
  <Characters>30565</Characters>
  <CharactersWithSpaces>34728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2023-12-11T09:23:00Z</dcterms:created>
  <dc:creator>User</dc:creator>
  <dc:description/>
  <dc:language>ru-RU</dc:language>
  <cp:lastModifiedBy/>
  <cp:lastPrinted>2023-12-28T07:12:00Z</cp:lastPrinted>
  <dcterms:modified xsi:type="dcterms:W3CDTF">2024-01-09T09:16:47Z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