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Икрянинский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«Сельское поселение Бахтемирский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r w:rsidRPr="00B825AA">
              <w:rPr>
                <w:b/>
              </w:rPr>
              <w:t>Икрянинского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r w:rsidRPr="00B825AA">
              <w:rPr>
                <w:b/>
                <w:sz w:val="24"/>
                <w:szCs w:val="24"/>
              </w:rPr>
              <w:t>Село Бахтемир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0A1BB4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04:060101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A1BB4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63E5">
              <w:rPr>
                <w:sz w:val="24"/>
                <w:szCs w:val="24"/>
              </w:rPr>
              <w:t>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531B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Астраханская обл., Икрянинский р-он, с. Бахтемир, ул. Калинина, 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Default="00531B81">
            <w:pPr>
              <w:jc w:val="center"/>
              <w:rPr>
                <w:sz w:val="24"/>
                <w:szCs w:val="24"/>
              </w:rPr>
            </w:pPr>
            <w:r w:rsidRPr="00531B81">
              <w:rPr>
                <w:sz w:val="24"/>
                <w:szCs w:val="24"/>
              </w:rPr>
              <w:t xml:space="preserve">Управление муниципального имущества администрации муниципального образования </w:t>
            </w:r>
          </w:p>
          <w:p w:rsidR="007D5A1D" w:rsidRDefault="00531B81">
            <w:pPr>
              <w:jc w:val="center"/>
              <w:rPr>
                <w:sz w:val="24"/>
                <w:szCs w:val="24"/>
              </w:rPr>
            </w:pPr>
            <w:r w:rsidRPr="00531B81">
              <w:rPr>
                <w:sz w:val="24"/>
                <w:szCs w:val="24"/>
              </w:rPr>
              <w:t>«Город Астрахань»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A1BB4" w:rsidRDefault="000A1BB4">
            <w:pPr>
              <w:jc w:val="center"/>
              <w:rPr>
                <w:sz w:val="24"/>
                <w:szCs w:val="24"/>
              </w:rPr>
            </w:pPr>
            <w:r w:rsidRPr="000A1BB4">
              <w:rPr>
                <w:sz w:val="24"/>
                <w:szCs w:val="24"/>
              </w:rPr>
              <w:t>http://astrgorod.ru/content/kompleksnye-kadastrovye-raboty-0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0359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531B81" w:rsidRPr="007E533D">
                <w:rPr>
                  <w:rStyle w:val="ad"/>
                  <w:color w:val="auto"/>
                  <w:sz w:val="24"/>
                  <w:szCs w:val="24"/>
                </w:rPr>
                <w:t>https://augi.astrobl.ru/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E613BC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B46D3" w:rsidRDefault="00DB46D3" w:rsidP="007C6F77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 w:rsidR="00E963E5">
              <w:rPr>
                <w:b/>
                <w:sz w:val="24"/>
                <w:szCs w:val="24"/>
              </w:rPr>
              <w:t>04:060101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963E5" w:rsidRDefault="00E963E5" w:rsidP="00E963E5">
            <w:pPr>
              <w:jc w:val="center"/>
              <w:rPr>
                <w:sz w:val="22"/>
                <w:szCs w:val="22"/>
              </w:rPr>
            </w:pPr>
            <w:r w:rsidRPr="00E963E5">
              <w:rPr>
                <w:b/>
                <w:sz w:val="22"/>
                <w:szCs w:val="22"/>
              </w:rPr>
              <w:t>Астраханская обл., Икрянинский р-он, с. Бахтемир, ул. Калинина, 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61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613BC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F6E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682E">
              <w:rPr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E963E5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E963E5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E963E5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E963E5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E35" w:rsidRDefault="004A2E35">
      <w:r>
        <w:separator/>
      </w:r>
    </w:p>
  </w:endnote>
  <w:endnote w:type="continuationSeparator" w:id="1">
    <w:p w:rsidR="004A2E35" w:rsidRDefault="004A2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E35" w:rsidRDefault="004A2E35">
      <w:r>
        <w:separator/>
      </w:r>
    </w:p>
  </w:footnote>
  <w:footnote w:type="continuationSeparator" w:id="1">
    <w:p w:rsidR="004A2E35" w:rsidRDefault="004A2E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A1BB4"/>
    <w:rsid w:val="000E6B7E"/>
    <w:rsid w:val="001854C9"/>
    <w:rsid w:val="001E3477"/>
    <w:rsid w:val="00234836"/>
    <w:rsid w:val="002F147D"/>
    <w:rsid w:val="004A2E35"/>
    <w:rsid w:val="00510EA5"/>
    <w:rsid w:val="00531B81"/>
    <w:rsid w:val="00606998"/>
    <w:rsid w:val="0068682E"/>
    <w:rsid w:val="00742180"/>
    <w:rsid w:val="00783577"/>
    <w:rsid w:val="007C6F77"/>
    <w:rsid w:val="007D5A1D"/>
    <w:rsid w:val="007E533D"/>
    <w:rsid w:val="008E2D84"/>
    <w:rsid w:val="00995C57"/>
    <w:rsid w:val="00A608FE"/>
    <w:rsid w:val="00AB7D80"/>
    <w:rsid w:val="00AF5D4A"/>
    <w:rsid w:val="00B44E43"/>
    <w:rsid w:val="00B825AA"/>
    <w:rsid w:val="00BE267E"/>
    <w:rsid w:val="00BF10CE"/>
    <w:rsid w:val="00DB46D3"/>
    <w:rsid w:val="00E03614"/>
    <w:rsid w:val="00E21F6E"/>
    <w:rsid w:val="00E613BC"/>
    <w:rsid w:val="00E90359"/>
    <w:rsid w:val="00E963E5"/>
    <w:rsid w:val="00EB6912"/>
    <w:rsid w:val="00EE1DE7"/>
    <w:rsid w:val="00F03D2B"/>
    <w:rsid w:val="00F30EB1"/>
    <w:rsid w:val="00F546A3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gi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4</cp:revision>
  <cp:lastPrinted>2022-07-29T07:49:00Z</cp:lastPrinted>
  <dcterms:created xsi:type="dcterms:W3CDTF">2023-04-24T11:29:00Z</dcterms:created>
  <dcterms:modified xsi:type="dcterms:W3CDTF">2023-04-25T05:25:00Z</dcterms:modified>
</cp:coreProperties>
</file>