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lang w:val="ru-RU"/>
        </w:rPr>
        <w:t>Приложение 2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к постановлению агентства по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управлению государственным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имуществом Астраханской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области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от  </w:t>
      </w:r>
      <w:r>
        <w:rPr>
          <w:lang w:val="ru-RU"/>
        </w:rPr>
        <w:t>06.11.2018</w:t>
      </w:r>
      <w:r>
        <w:rPr>
          <w:lang w:val="ru-RU"/>
        </w:rPr>
        <w:t xml:space="preserve">     №  </w:t>
      </w:r>
      <w:r>
        <w:rPr>
          <w:lang w:val="ru-RU"/>
        </w:rPr>
        <w:t>33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Средние удельные показатели кадастровой стоимости земель особо охраняемых территорий и объектов в разрезе групп объектов и муниципальных районов Астраханской области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4719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054"/>
        <w:gridCol w:w="1055"/>
        <w:gridCol w:w="1056"/>
        <w:gridCol w:w="1054"/>
        <w:gridCol w:w="1055"/>
        <w:gridCol w:w="1055"/>
        <w:gridCol w:w="1054"/>
        <w:gridCol w:w="1056"/>
        <w:gridCol w:w="1055"/>
        <w:gridCol w:w="1054"/>
        <w:gridCol w:w="1055"/>
        <w:gridCol w:w="1053"/>
      </w:tblGrid>
      <w:tr>
        <w:trPr/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16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Земли с особым режимом использования</w:t>
            </w:r>
          </w:p>
        </w:tc>
        <w:tc>
          <w:tcPr>
            <w:tcW w:w="3164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Эксплуатируемые объекты рекреации</w:t>
            </w:r>
          </w:p>
        </w:tc>
        <w:tc>
          <w:tcPr>
            <w:tcW w:w="3165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Участки, не связанные с рекреационной деятельностью</w:t>
            </w:r>
          </w:p>
        </w:tc>
        <w:tc>
          <w:tcPr>
            <w:tcW w:w="3162" w:type="dxa"/>
            <w:gridSpan w:val="3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Свободные участки для размещения объектов рекреации</w:t>
            </w:r>
          </w:p>
        </w:tc>
      </w:tr>
      <w:tr>
        <w:trPr/>
        <w:tc>
          <w:tcPr>
            <w:tcW w:w="206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минимум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максимум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минимум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максимум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минимум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максимум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минимум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максимум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Ахтубинский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167,76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228,89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283,78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136,35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218,63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242,18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Володарский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9,44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14,08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165,23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217,04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268,88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139,75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173,53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227,28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Икрянинский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5,26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10,41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17,81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234,27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272,53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314,65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208,16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230,46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239,19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Енотаевский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1,09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5,42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7,33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167,82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242,8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269,3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142,01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202,54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228,14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Камызякский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1,05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11,62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32,49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158,54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253,68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311,53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135,27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190,81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228,88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Красноярский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9,76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9,76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9,76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219,12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255,34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268,92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187,79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187,79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187,79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Лиманский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20,49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218,1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264,12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276,84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310,35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223,81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227,13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228,89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Наримановский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2,03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219,57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244,79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268,6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187,85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207,13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226,41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1,46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1,62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1,77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206,25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248,57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316,25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118,16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197,48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304,75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224,46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226,64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228,06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Харабалинский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1,27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7,42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214,57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266,45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326,91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186,38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210,03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235,44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Черноярский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273,42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277,54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279,59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158,83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198,43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bidi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230,96</w:t>
            </w:r>
          </w:p>
        </w:tc>
      </w:tr>
      <w:tr>
        <w:trPr/>
        <w:tc>
          <w:tcPr>
            <w:tcW w:w="206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bidi w:val="0"/>
              <w:jc w:val="lef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 целом по Астраханской области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11,71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218,1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158,54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255,09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326,91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118,16</w:t>
            </w:r>
          </w:p>
        </w:tc>
        <w:tc>
          <w:tcPr>
            <w:tcW w:w="1056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197,48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right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304,75</w:t>
            </w:r>
          </w:p>
        </w:tc>
        <w:tc>
          <w:tcPr>
            <w:tcW w:w="1054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135,27</w:t>
            </w:r>
          </w:p>
        </w:tc>
        <w:tc>
          <w:tcPr>
            <w:tcW w:w="1055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202,38</w:t>
            </w:r>
          </w:p>
        </w:tc>
        <w:tc>
          <w:tcPr>
            <w:tcW w:w="1053" w:type="dxa"/>
            <w:tcBorders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242,18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590" w:right="623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ru-RU" w:eastAsia="ru-RU" w:bidi="ru-RU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Style15">
    <w:name w:val="Body Text"/>
    <w:basedOn w:val="Normal"/>
    <w:pPr>
      <w:spacing w:before="0" w:after="120"/>
    </w:pPr>
    <w:rPr/>
  </w:style>
  <w:style w:type="paragraph" w:styleId="Style16">
    <w:name w:val="List"/>
    <w:basedOn w:val="Style15"/>
    <w:pPr/>
    <w:rPr>
      <w:rFonts w:cs="Tahoma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Tahoma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LibreOffice/6.3.3.2$Windows_x86 LibreOffice_project/a64200df03143b798afd1ec74a12ab50359878ed</Application>
  <Pages>1</Pages>
  <Words>196</Words>
  <CharactersWithSpaces>1413</CharactersWithSpaces>
  <Paragraphs>145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ru-RU</dc:language>
  <cp:lastModifiedBy/>
  <dcterms:modified xsi:type="dcterms:W3CDTF">2018-11-06T09:57:14Z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