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 w:val="false"/>
          <w:b w:val="false"/>
          <w:bCs w:val="false"/>
          <w:sz w:val="32"/>
          <w:szCs w:val="32"/>
        </w:rPr>
      </w:pPr>
      <w:r>
        <w:rPr>
          <w:b w:val="false"/>
          <w:bCs w:val="false"/>
          <w:sz w:val="32"/>
          <w:szCs w:val="32"/>
        </w:rPr>
        <w:t>Извещение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о</w:t>
      </w:r>
      <w:r>
        <w:rPr>
          <w:sz w:val="32"/>
          <w:szCs w:val="32"/>
        </w:rPr>
        <w:t>б утверждении результатов государственной кадастровой оценки земельных  участков в составе земель населенных пунктов, а также объектов недвижимости, за исключением земельных участков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ab/>
        <w:t xml:space="preserve"> </w:t>
      </w:r>
      <w:r>
        <w:rPr>
          <w:rStyle w:val="Style14"/>
          <w:sz w:val="28"/>
          <w:szCs w:val="28"/>
        </w:rPr>
        <w:t>Агентство</w:t>
      </w:r>
      <w:r>
        <w:rPr>
          <w:rStyle w:val="Style14"/>
          <w:sz w:val="28"/>
          <w:szCs w:val="28"/>
        </w:rPr>
        <w:t>м</w:t>
      </w:r>
      <w:r>
        <w:rPr>
          <w:rStyle w:val="Style14"/>
          <w:sz w:val="28"/>
          <w:szCs w:val="28"/>
        </w:rPr>
        <w:t xml:space="preserve"> по управлению государственным имуществом Астраханской области </w:t>
      </w:r>
      <w:r>
        <w:rPr>
          <w:rStyle w:val="Style14"/>
          <w:sz w:val="28"/>
          <w:szCs w:val="28"/>
        </w:rPr>
        <w:t>приняты постановления:</w:t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 xml:space="preserve"> </w:t>
      </w:r>
      <w:r>
        <w:rPr>
          <w:rStyle w:val="Style14"/>
          <w:sz w:val="28"/>
          <w:szCs w:val="28"/>
        </w:rPr>
        <w:tab/>
      </w:r>
      <w:r>
        <w:rPr>
          <w:rStyle w:val="Style14"/>
          <w:b/>
          <w:bCs/>
          <w:spacing w:val="-6"/>
          <w:sz w:val="28"/>
          <w:szCs w:val="28"/>
        </w:rPr>
        <w:t>от 20.11.2019 № 18 «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 xml:space="preserve">Об утверждении результатов определения кадастровой стоимости </w:t>
      </w:r>
      <w:r>
        <w:rPr>
          <w:rStyle w:val="Style14"/>
          <w:rFonts w:eastAsia="Calibri"/>
          <w:b/>
          <w:bCs/>
          <w:color w:val="00000A"/>
          <w:spacing w:val="-6"/>
          <w:sz w:val="28"/>
          <w:szCs w:val="28"/>
          <w:lang w:eastAsia="en-US"/>
        </w:rPr>
        <w:t>объектов недвижимости, за исключением земельных участков,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 xml:space="preserve"> на территории Астраханской области»;</w:t>
      </w:r>
    </w:p>
    <w:p>
      <w:pPr>
        <w:pStyle w:val="Normal"/>
        <w:jc w:val="both"/>
        <w:rPr/>
      </w:pPr>
      <w:r>
        <w:rPr>
          <w:rStyle w:val="Style14"/>
          <w:b/>
          <w:bCs/>
          <w:color w:val="00000A"/>
          <w:spacing w:val="-6"/>
          <w:sz w:val="28"/>
          <w:szCs w:val="28"/>
        </w:rPr>
        <w:tab/>
      </w:r>
      <w:r>
        <w:rPr>
          <w:rStyle w:val="Style14"/>
          <w:b/>
          <w:bCs/>
          <w:color w:val="00000A"/>
          <w:spacing w:val="-6"/>
          <w:sz w:val="28"/>
          <w:szCs w:val="28"/>
        </w:rPr>
        <w:t>от 20.11.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>2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>019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 xml:space="preserve"> № 19 «Об утверждении результатов определения кадастровой стоимости </w:t>
      </w:r>
      <w:r>
        <w:rPr>
          <w:rStyle w:val="Style14"/>
          <w:rFonts w:eastAsia="Calibri"/>
          <w:b/>
          <w:bCs/>
          <w:color w:val="00000A"/>
          <w:spacing w:val="-6"/>
          <w:sz w:val="28"/>
          <w:szCs w:val="28"/>
          <w:lang w:eastAsia="en-US"/>
        </w:rPr>
        <w:t xml:space="preserve"> земельных участков в составе земель населенных пунктов</w:t>
      </w:r>
      <w:r>
        <w:rPr>
          <w:rStyle w:val="Style14"/>
          <w:b/>
          <w:bCs/>
          <w:color w:val="00000A"/>
          <w:spacing w:val="-6"/>
          <w:sz w:val="28"/>
          <w:szCs w:val="28"/>
        </w:rPr>
        <w:t xml:space="preserve"> на территории Астраханской области».</w:t>
      </w:r>
    </w:p>
    <w:p>
      <w:pPr>
        <w:pStyle w:val="Normal"/>
        <w:jc w:val="both"/>
        <w:rPr/>
      </w:pPr>
      <w:r>
        <w:rPr>
          <w:rStyle w:val="Style14"/>
          <w:color w:val="00000A"/>
          <w:spacing w:val="-6"/>
          <w:sz w:val="28"/>
          <w:szCs w:val="28"/>
        </w:rPr>
        <w:tab/>
        <w:t xml:space="preserve"> </w:t>
      </w:r>
      <w:r>
        <w:rPr>
          <w:rStyle w:val="Style14"/>
          <w:color w:val="00000A"/>
          <w:spacing w:val="-6"/>
          <w:sz w:val="28"/>
          <w:szCs w:val="28"/>
        </w:rPr>
        <w:t>Данные</w:t>
      </w:r>
      <w:r>
        <w:rPr>
          <w:rStyle w:val="Style14"/>
          <w:color w:val="00000A"/>
          <w:spacing w:val="-6"/>
          <w:sz w:val="28"/>
          <w:szCs w:val="28"/>
        </w:rPr>
        <w:t xml:space="preserve"> постановления, а также результаты определения кадастровой стоимости размещены на </w:t>
      </w:r>
      <w:r>
        <w:rPr>
          <w:rStyle w:val="Style14"/>
          <w:spacing w:val="-6"/>
          <w:sz w:val="28"/>
          <w:szCs w:val="28"/>
        </w:rPr>
        <w:t xml:space="preserve">официальном интернет-портале правовой информации органов власти Астраханской области </w:t>
      </w:r>
      <w:r>
        <w:rPr>
          <w:rStyle w:val="Style14"/>
          <w:b/>
          <w:bCs/>
          <w:spacing w:val="-6"/>
          <w:sz w:val="28"/>
          <w:szCs w:val="28"/>
          <w:lang w:val="en-US"/>
        </w:rPr>
        <w:t>pravo – astrobl.ru,</w:t>
      </w:r>
      <w:r>
        <w:rPr>
          <w:rStyle w:val="Style14"/>
          <w:spacing w:val="-6"/>
          <w:sz w:val="28"/>
          <w:szCs w:val="28"/>
          <w:lang w:val="en-US"/>
        </w:rPr>
        <w:t xml:space="preserve"> </w:t>
      </w:r>
      <w:r>
        <w:rPr>
          <w:rStyle w:val="Style14"/>
          <w:spacing w:val="-6"/>
          <w:sz w:val="28"/>
          <w:szCs w:val="28"/>
          <w:lang w:val="ru-RU"/>
        </w:rPr>
        <w:t xml:space="preserve">на сайте агентства </w:t>
      </w:r>
      <w:hyperlink r:id="rId2">
        <w:r>
          <w:rPr>
            <w:rStyle w:val="Style14"/>
            <w:b/>
            <w:bCs/>
            <w:spacing w:val="-6"/>
            <w:sz w:val="28"/>
            <w:szCs w:val="28"/>
            <w:lang w:val="en-US"/>
          </w:rPr>
          <w:t>augi.astrobl.ru</w:t>
        </w:r>
      </w:hyperlink>
      <w:r>
        <w:rPr>
          <w:rStyle w:val="Style14"/>
          <w:spacing w:val="-6"/>
          <w:sz w:val="28"/>
          <w:szCs w:val="28"/>
          <w:lang w:val="en-US"/>
        </w:rPr>
        <w:t xml:space="preserve">, </w:t>
      </w:r>
      <w:r>
        <w:rPr>
          <w:rStyle w:val="Style14"/>
          <w:sz w:val="28"/>
          <w:szCs w:val="28"/>
        </w:rPr>
        <w:t xml:space="preserve">на сайте ГБУ АО «Астраханский государственный фонд пространственных  и технических данных  (БТИ)»  </w:t>
      </w:r>
      <w:r>
        <w:rPr>
          <w:rStyle w:val="Style14"/>
          <w:b/>
          <w:sz w:val="28"/>
          <w:szCs w:val="28"/>
          <w:lang w:val="en-US"/>
        </w:rPr>
        <w:t>astrabti</w:t>
      </w:r>
      <w:r>
        <w:rPr>
          <w:rStyle w:val="Style14"/>
          <w:b/>
          <w:sz w:val="28"/>
          <w:szCs w:val="28"/>
        </w:rPr>
        <w:t>.</w:t>
      </w:r>
      <w:r>
        <w:rPr>
          <w:rStyle w:val="Style14"/>
          <w:b/>
          <w:sz w:val="28"/>
          <w:szCs w:val="28"/>
          <w:lang w:val="en-US"/>
        </w:rPr>
        <w:t>ru.</w:t>
      </w:r>
      <w:r>
        <w:rPr>
          <w:rStyle w:val="Style14"/>
          <w:sz w:val="28"/>
          <w:szCs w:val="28"/>
        </w:rPr>
        <w:t xml:space="preserve"> </w:t>
      </w:r>
    </w:p>
    <w:p>
      <w:pPr>
        <w:pStyle w:val="Normal"/>
        <w:jc w:val="both"/>
        <w:rPr>
          <w:rStyle w:val="Style14"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ab/>
      </w:r>
      <w:r>
        <w:rPr>
          <w:rStyle w:val="Style14"/>
          <w:b/>
          <w:bCs/>
          <w:sz w:val="28"/>
          <w:szCs w:val="28"/>
        </w:rPr>
        <w:t xml:space="preserve">Дата официального опубликования указанных нормативных правовых актов — 22.11.2019. </w:t>
      </w:r>
    </w:p>
    <w:p>
      <w:pPr>
        <w:pStyle w:val="Normal"/>
        <w:jc w:val="both"/>
        <w:rPr>
          <w:rStyle w:val="Style14"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ab/>
      </w:r>
      <w:r>
        <w:rPr>
          <w:rStyle w:val="Style14"/>
          <w:b/>
          <w:bCs/>
          <w:sz w:val="28"/>
          <w:szCs w:val="28"/>
        </w:rPr>
        <w:t xml:space="preserve">Дата вступления в силу указанных нормативных </w:t>
      </w:r>
      <w:r>
        <w:rPr>
          <w:rStyle w:val="Style14"/>
          <w:b/>
          <w:bCs/>
          <w:sz w:val="28"/>
          <w:szCs w:val="28"/>
        </w:rPr>
        <w:t xml:space="preserve">правовых </w:t>
      </w:r>
      <w:r>
        <w:rPr>
          <w:rStyle w:val="Style14"/>
          <w:b/>
          <w:bCs/>
          <w:sz w:val="28"/>
          <w:szCs w:val="28"/>
        </w:rPr>
        <w:t>актов — 01.01.2020</w:t>
      </w:r>
      <w:r>
        <w:rPr>
          <w:rStyle w:val="Style14"/>
          <w:sz w:val="28"/>
          <w:szCs w:val="28"/>
        </w:rPr>
        <w:t>.</w:t>
      </w:r>
    </w:p>
    <w:p>
      <w:pPr>
        <w:pStyle w:val="Normal"/>
        <w:jc w:val="both"/>
        <w:rPr>
          <w:rStyle w:val="Style14"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ab/>
      </w:r>
      <w:r>
        <w:rPr>
          <w:rStyle w:val="Style14"/>
          <w:sz w:val="28"/>
          <w:szCs w:val="28"/>
        </w:rPr>
        <w:t>В соответствии со статьей 23 Федерального закона от 03.07.2016 № </w:t>
      </w:r>
      <w:r>
        <w:rPr>
          <w:rStyle w:val="Style14"/>
          <w:sz w:val="28"/>
          <w:szCs w:val="28"/>
          <w:lang w:val="en-US"/>
        </w:rPr>
        <w:t>237- </w:t>
      </w:r>
      <w:r>
        <w:rPr>
          <w:rStyle w:val="Style14"/>
          <w:sz w:val="28"/>
          <w:szCs w:val="28"/>
          <w:lang w:val="ru-RU"/>
        </w:rPr>
        <w:t xml:space="preserve">ФЗ </w:t>
      </w:r>
      <w:r>
        <w:rPr>
          <w:rStyle w:val="Style14"/>
          <w:sz w:val="28"/>
          <w:szCs w:val="28"/>
        </w:rPr>
        <w:t xml:space="preserve">«О государственной кадастровой оценке» отчетные материалы и результаты определения кадастровой стоимости земельных участков в составе земель населенных пунктов, а также объектов недвижимости, за исключением земельных участков, расположенных на территории Астраханской области, размещаются в фонде данных государственной кадастровой оценки </w:t>
      </w:r>
      <w:r>
        <w:rPr>
          <w:rStyle w:val="Style14"/>
          <w:sz w:val="28"/>
          <w:szCs w:val="28"/>
        </w:rPr>
        <w:t xml:space="preserve">на официальном сайте </w:t>
      </w:r>
      <w:r>
        <w:rPr>
          <w:rStyle w:val="Style14"/>
          <w:sz w:val="28"/>
          <w:szCs w:val="28"/>
        </w:rPr>
        <w:t xml:space="preserve">Росреестра </w:t>
      </w:r>
      <w:r>
        <w:rPr>
          <w:rStyle w:val="Style14"/>
          <w:b/>
          <w:bCs/>
          <w:sz w:val="28"/>
          <w:szCs w:val="28"/>
          <w:lang w:val="en-US"/>
        </w:rPr>
        <w:t>rosreestr.ru.</w:t>
      </w:r>
    </w:p>
    <w:p>
      <w:pPr>
        <w:pStyle w:val="Normal"/>
        <w:jc w:val="both"/>
        <w:rPr/>
      </w:pPr>
      <w:r>
        <w:rPr>
          <w:rStyle w:val="Style14"/>
          <w:sz w:val="28"/>
          <w:szCs w:val="28"/>
        </w:rPr>
        <w:tab/>
      </w:r>
    </w:p>
    <w:sectPr>
      <w:type w:val="nextPage"/>
      <w:pgSz w:w="11906" w:h="16838"/>
      <w:pgMar w:left="1680" w:right="67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ru-RU" w:eastAsia="ru-RU" w:bidi="ar-SA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Andale Sans UI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ru-RU" w:bidi="ar-SA"/>
    </w:rPr>
  </w:style>
  <w:style w:type="character" w:styleId="Style14">
    <w:name w:val="Основной шрифт абзаца"/>
    <w:qFormat/>
    <w:rPr/>
  </w:style>
  <w:style w:type="character" w:styleId="Style15">
    <w:name w:val="Гиперссылка"/>
    <w:basedOn w:val="Style14"/>
    <w:qFormat/>
    <w:rPr>
      <w:color w:val="0000FF"/>
      <w:u w:val="single"/>
    </w:rPr>
  </w:style>
  <w:style w:type="character" w:styleId="Style16">
    <w:name w:val="Интернет-ссылка"/>
    <w:rPr>
      <w:color w:val="000080"/>
      <w:u w:val="single"/>
      <w:lang w:val="zxx" w:eastAsia="zxx" w:bidi="zxx"/>
    </w:rPr>
  </w:style>
  <w:style w:type="paragraph" w:styleId="Style17">
    <w:name w:val="Обычный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Andale Sans UI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ru-RU" w:bidi="ar-SA"/>
    </w:rPr>
  </w:style>
  <w:style w:type="paragraph" w:styleId="Style18">
    <w:name w:val="Заголовок"/>
    <w:basedOn w:val="Normal"/>
    <w:next w:val="Style19"/>
    <w:qFormat/>
    <w:pPr>
      <w:keepNext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Style19">
    <w:name w:val="Body Text"/>
    <w:basedOn w:val="Normal"/>
    <w:pPr>
      <w:suppressAutoHyphens w:val="true"/>
      <w:spacing w:before="0" w:after="120"/>
    </w:pPr>
    <w:rPr/>
  </w:style>
  <w:style w:type="paragraph" w:styleId="Style20">
    <w:name w:val="List"/>
    <w:basedOn w:val="Style19"/>
    <w:pPr>
      <w:suppressAutoHyphens w:val="true"/>
    </w:pPr>
    <w:rPr/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Указатель"/>
    <w:basedOn w:val="Normal"/>
    <w:qFormat/>
    <w:pPr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ugi@astrob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233</TotalTime>
  <Application>LibreOffice/5.2.0.4$Windows_x86 LibreOffice_project/066b007f5ebcc236395c7d282ba488bca6720265</Application>
  <Pages>1</Pages>
  <Words>181</Words>
  <Characters>1407</Characters>
  <CharactersWithSpaces>1600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2009-04-16T11:32:00Z</dcterms:created>
  <dc:creator>User</dc:creator>
  <dc:description/>
  <dc:language>ru-RU</dc:language>
  <cp:lastModifiedBy/>
  <cp:lastPrinted>2019-11-25T10:21:40Z</cp:lastPrinted>
  <dcterms:modified xsi:type="dcterms:W3CDTF">2019-11-25T10:37:50Z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